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24" w:lineRule="auto"/>
        <w:jc w:val="center"/>
        <w:rPr>
          <w:rFonts w:hint="eastAsia" w:ascii="黑体" w:hAnsi="黑体" w:eastAsia="黑体"/>
          <w:b/>
          <w:color w:val="000000"/>
          <w:sz w:val="44"/>
          <w:szCs w:val="24"/>
          <w:highlight w:val="white"/>
        </w:rPr>
      </w:pPr>
      <w:r>
        <w:rPr>
          <w:rFonts w:hint="eastAsia" w:ascii="黑体" w:hAnsi="黑体" w:eastAsia="黑体"/>
          <w:b/>
          <w:color w:val="000000"/>
          <w:sz w:val="44"/>
          <w:szCs w:val="24"/>
          <w:highlight w:val="white"/>
        </w:rPr>
        <w:t>金华市“一带一路”贸易投资促进中心</w:t>
      </w:r>
    </w:p>
    <w:p>
      <w:pPr>
        <w:spacing w:line="324" w:lineRule="auto"/>
        <w:jc w:val="center"/>
        <w:rPr>
          <w:rFonts w:hint="eastAsia" w:ascii="黑体" w:hAnsi="黑体" w:eastAsia="黑体"/>
          <w:b/>
          <w:color w:val="000000"/>
          <w:sz w:val="44"/>
          <w:szCs w:val="24"/>
          <w:highlight w:val="white"/>
        </w:rPr>
      </w:pPr>
      <w:r>
        <w:rPr>
          <w:rFonts w:hint="eastAsia" w:ascii="黑体" w:hAnsi="黑体" w:eastAsia="黑体"/>
          <w:b/>
          <w:color w:val="000000"/>
          <w:sz w:val="44"/>
          <w:szCs w:val="24"/>
          <w:highlight w:val="white"/>
        </w:rPr>
        <w:t>2020年度单位决算目录</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一、概况..........................................................................................................................</w:t>
      </w:r>
      <w:r>
        <w:rPr>
          <w:rFonts w:hint="eastAsia" w:ascii="等线" w:hAnsi="等线" w:eastAsia="等线"/>
          <w:sz w:val="22"/>
          <w:szCs w:val="24"/>
        </w:rPr>
        <w:t>( 1 )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（一）部门（单位）职责................................................................................................</w:t>
      </w:r>
      <w:r>
        <w:rPr>
          <w:rFonts w:hint="eastAsia" w:ascii="等线" w:hAnsi="等线" w:eastAsia="等线"/>
          <w:sz w:val="22"/>
          <w:szCs w:val="24"/>
        </w:rPr>
        <w:t>( 1 )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（二）机构设置...............................................................................................................</w:t>
      </w:r>
      <w:r>
        <w:rPr>
          <w:rFonts w:hint="eastAsia" w:ascii="等线" w:hAnsi="等线" w:eastAsia="等线"/>
          <w:sz w:val="22"/>
          <w:szCs w:val="24"/>
        </w:rPr>
        <w:t>( 1 )</w:t>
      </w:r>
    </w:p>
    <w:p>
      <w:pPr>
        <w:spacing w:line="560" w:lineRule="exact"/>
        <w:jc w:val="left"/>
        <w:rPr>
          <w:rFonts w:hint="eastAsia" w:ascii="等线" w:hAnsi="等线" w:eastAsia="等线"/>
          <w:sz w:val="22"/>
          <w:szCs w:val="24"/>
        </w:rPr>
      </w:pPr>
      <w:r>
        <w:rPr>
          <w:rFonts w:hint="eastAsia" w:ascii="等线" w:hAnsi="等线" w:eastAsia="等线"/>
          <w:sz w:val="22"/>
          <w:szCs w:val="24"/>
        </w:rPr>
        <w:t>二、</w:t>
      </w:r>
      <w:r>
        <w:rPr>
          <w:rFonts w:hint="eastAsia" w:ascii="等线" w:hAnsi="等线" w:eastAsia="等线"/>
          <w:color w:val="000000"/>
          <w:sz w:val="22"/>
          <w:szCs w:val="24"/>
          <w:highlight w:val="white"/>
        </w:rPr>
        <w:t>2020年度部门（单位）决算公开表.........................................................................</w:t>
      </w:r>
      <w:r>
        <w:rPr>
          <w:rFonts w:hint="eastAsia" w:ascii="等线" w:hAnsi="等线" w:eastAsia="等线"/>
          <w:sz w:val="22"/>
          <w:szCs w:val="24"/>
        </w:rPr>
        <w:t>(1 )</w:t>
      </w:r>
    </w:p>
    <w:p>
      <w:pPr>
        <w:spacing w:line="560" w:lineRule="exact"/>
        <w:jc w:val="left"/>
        <w:rPr>
          <w:rFonts w:hint="eastAsia" w:ascii="等线" w:hAnsi="等线" w:eastAsia="等线"/>
          <w:sz w:val="22"/>
          <w:szCs w:val="24"/>
        </w:rPr>
      </w:pPr>
      <w:r>
        <w:rPr>
          <w:rFonts w:hint="eastAsia" w:ascii="等线" w:hAnsi="等线" w:eastAsia="等线"/>
          <w:sz w:val="22"/>
          <w:szCs w:val="24"/>
          <w:highlight w:val="white"/>
          <w:lang w:val="zh-CN"/>
        </w:rPr>
        <w:t>三、</w:t>
      </w:r>
      <w:r>
        <w:rPr>
          <w:rFonts w:hint="eastAsia" w:ascii="等线" w:hAnsi="等线" w:eastAsia="等线"/>
          <w:color w:val="000000"/>
          <w:sz w:val="22"/>
          <w:szCs w:val="24"/>
          <w:highlight w:val="white"/>
        </w:rPr>
        <w:t>2020年度部门（单位）决算情况说明.....................................................................</w:t>
      </w:r>
      <w:r>
        <w:rPr>
          <w:rFonts w:hint="eastAsia" w:ascii="等线" w:hAnsi="等线" w:eastAsia="等线"/>
          <w:sz w:val="22"/>
          <w:szCs w:val="24"/>
        </w:rPr>
        <w:t>( 1 )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（一）收入支出决算总体情况说明..................................................................................</w:t>
      </w:r>
      <w:r>
        <w:rPr>
          <w:rFonts w:hint="eastAsia" w:ascii="等线" w:hAnsi="等线" w:eastAsia="等线"/>
          <w:sz w:val="22"/>
          <w:szCs w:val="24"/>
        </w:rPr>
        <w:t>( 2 )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（二）收入决算情况说明................................................................................................</w:t>
      </w:r>
      <w:r>
        <w:rPr>
          <w:rFonts w:hint="eastAsia" w:ascii="等线" w:hAnsi="等线" w:eastAsia="等线"/>
          <w:sz w:val="22"/>
          <w:szCs w:val="24"/>
        </w:rPr>
        <w:t>( 2 )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（三）支出决算情况说明................................................................................................</w:t>
      </w:r>
      <w:r>
        <w:rPr>
          <w:rFonts w:hint="eastAsia" w:ascii="等线" w:hAnsi="等线" w:eastAsia="等线"/>
          <w:sz w:val="22"/>
          <w:szCs w:val="24"/>
        </w:rPr>
        <w:t>( 2 )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（四）财政拨款收入支出决算总体情况说明...................................................................</w:t>
      </w:r>
      <w:r>
        <w:rPr>
          <w:rFonts w:hint="eastAsia" w:ascii="等线" w:hAnsi="等线" w:eastAsia="等线"/>
          <w:sz w:val="22"/>
          <w:szCs w:val="24"/>
        </w:rPr>
        <w:t>( 2 )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（五）一般公共预算财政拨款支出决算情况说明............................................................</w:t>
      </w:r>
      <w:r>
        <w:rPr>
          <w:rFonts w:hint="eastAsia" w:ascii="等线" w:hAnsi="等线" w:eastAsia="等线"/>
          <w:sz w:val="22"/>
          <w:szCs w:val="24"/>
        </w:rPr>
        <w:t>( 3 )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（六）一般公共预算财政拨款基本支出决算情况说明.....................................................</w:t>
      </w:r>
      <w:r>
        <w:rPr>
          <w:rFonts w:hint="eastAsia" w:ascii="等线" w:hAnsi="等线" w:eastAsia="等线"/>
          <w:sz w:val="22"/>
          <w:szCs w:val="24"/>
        </w:rPr>
        <w:t>( 5 )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（七）政府性基金预算财政拨款支出</w:t>
      </w:r>
      <w:r>
        <w:rPr>
          <w:rFonts w:hint="eastAsia" w:ascii="等线" w:hAnsi="等线" w:eastAsia="等线"/>
          <w:color w:val="000000"/>
          <w:sz w:val="22"/>
          <w:szCs w:val="24"/>
          <w:highlight w:val="white"/>
          <w:lang w:val="zh-CN"/>
        </w:rPr>
        <w:t>决算</w:t>
      </w:r>
      <w:r>
        <w:rPr>
          <w:rFonts w:hint="eastAsia" w:ascii="等线" w:hAnsi="等线" w:eastAsia="等线"/>
          <w:color w:val="000000"/>
          <w:sz w:val="22"/>
          <w:szCs w:val="24"/>
          <w:highlight w:val="white"/>
        </w:rPr>
        <w:t>总体情况说明.................................................</w:t>
      </w:r>
      <w:r>
        <w:rPr>
          <w:rFonts w:hint="eastAsia" w:ascii="等线" w:hAnsi="等线" w:eastAsia="等线"/>
          <w:sz w:val="22"/>
          <w:szCs w:val="24"/>
        </w:rPr>
        <w:t>( 5 )</w:t>
      </w:r>
    </w:p>
    <w:p>
      <w:pPr>
        <w:spacing w:line="560" w:lineRule="exact"/>
        <w:jc w:val="left"/>
        <w:rPr>
          <w:rFonts w:hint="eastAsia" w:ascii="等线" w:hAnsi="等线" w:eastAsia="等线"/>
          <w:color w:val="000000"/>
          <w:sz w:val="22"/>
          <w:szCs w:val="24"/>
          <w:highlight w:val="white"/>
        </w:rPr>
      </w:pPr>
      <w:r>
        <w:rPr>
          <w:rFonts w:hint="eastAsia" w:ascii="等线" w:hAnsi="等线" w:eastAsia="等线"/>
          <w:color w:val="000000"/>
          <w:sz w:val="22"/>
          <w:szCs w:val="24"/>
          <w:highlight w:val="white"/>
        </w:rPr>
        <w:t>（八）国有资本经营预算财政拨款支出</w:t>
      </w:r>
      <w:r>
        <w:rPr>
          <w:rFonts w:hint="eastAsia" w:ascii="等线" w:hAnsi="等线" w:eastAsia="等线"/>
          <w:color w:val="000000"/>
          <w:sz w:val="22"/>
          <w:szCs w:val="24"/>
          <w:highlight w:val="white"/>
          <w:lang w:val="zh-CN"/>
        </w:rPr>
        <w:t>决算</w:t>
      </w:r>
      <w:r>
        <w:rPr>
          <w:rFonts w:hint="eastAsia" w:ascii="等线" w:hAnsi="等线" w:eastAsia="等线"/>
          <w:color w:val="000000"/>
          <w:sz w:val="22"/>
          <w:szCs w:val="24"/>
          <w:highlight w:val="white"/>
        </w:rPr>
        <w:t>总体情况说明.............................................</w:t>
      </w:r>
      <w:r>
        <w:rPr>
          <w:rFonts w:hint="eastAsia" w:ascii="等线" w:hAnsi="等线" w:eastAsia="等线"/>
          <w:sz w:val="22"/>
          <w:szCs w:val="24"/>
        </w:rPr>
        <w:t>( 6 )</w:t>
      </w:r>
    </w:p>
    <w:p>
      <w:pPr>
        <w:spacing w:line="560" w:lineRule="exact"/>
        <w:jc w:val="left"/>
        <w:rPr>
          <w:rFonts w:hint="eastAsia" w:ascii="等线" w:hAnsi="等线" w:eastAsia="等线"/>
          <w:color w:val="000000"/>
          <w:sz w:val="22"/>
          <w:szCs w:val="24"/>
          <w:highlight w:val="white"/>
        </w:rPr>
      </w:pPr>
      <w:r>
        <w:rPr>
          <w:rFonts w:hint="eastAsia" w:ascii="等线" w:hAnsi="等线" w:eastAsia="等线"/>
          <w:color w:val="000000"/>
          <w:sz w:val="22"/>
          <w:szCs w:val="24"/>
          <w:highlight w:val="white"/>
        </w:rPr>
        <w:t>（九）一般公共预算财政拨款“三公”经费支出决算情况说明...........................................</w:t>
      </w:r>
      <w:r>
        <w:rPr>
          <w:rFonts w:hint="eastAsia" w:ascii="等线" w:hAnsi="等线" w:eastAsia="等线"/>
          <w:sz w:val="22"/>
          <w:szCs w:val="24"/>
        </w:rPr>
        <w:t>( 7 )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（十）机关运行经费支出说明.........................................................................................</w:t>
      </w:r>
      <w:r>
        <w:rPr>
          <w:rFonts w:hint="eastAsia" w:ascii="等线" w:hAnsi="等线" w:eastAsia="等线"/>
          <w:sz w:val="22"/>
          <w:szCs w:val="24"/>
        </w:rPr>
        <w:t>( 9 )</w:t>
      </w:r>
    </w:p>
    <w:p>
      <w:pPr>
        <w:spacing w:line="560" w:lineRule="exact"/>
        <w:jc w:val="left"/>
        <w:rPr>
          <w:rFonts w:hint="eastAsia" w:ascii="等线" w:hAnsi="等线" w:eastAsia="等线"/>
          <w:color w:val="000000"/>
          <w:sz w:val="22"/>
          <w:szCs w:val="24"/>
          <w:highlight w:val="white"/>
        </w:rPr>
      </w:pPr>
      <w:r>
        <w:rPr>
          <w:rFonts w:hint="eastAsia" w:ascii="等线" w:hAnsi="等线" w:eastAsia="等线"/>
          <w:color w:val="000000"/>
          <w:sz w:val="22"/>
          <w:szCs w:val="24"/>
          <w:highlight w:val="white"/>
        </w:rPr>
        <w:t>（十一）政府采购支出说明............................................................................................</w:t>
      </w:r>
      <w:r>
        <w:rPr>
          <w:rFonts w:hint="eastAsia" w:ascii="等线" w:hAnsi="等线" w:eastAsia="等线"/>
          <w:sz w:val="22"/>
          <w:szCs w:val="24"/>
        </w:rPr>
        <w:t>( 9 )</w:t>
      </w:r>
    </w:p>
    <w:p>
      <w:pPr>
        <w:spacing w:line="560" w:lineRule="exact"/>
        <w:jc w:val="left"/>
        <w:rPr>
          <w:rFonts w:hint="eastAsia" w:ascii="等线" w:hAnsi="等线" w:eastAsia="等线"/>
          <w:color w:val="000000"/>
          <w:sz w:val="22"/>
          <w:szCs w:val="24"/>
          <w:highlight w:val="white"/>
        </w:rPr>
      </w:pPr>
      <w:r>
        <w:rPr>
          <w:rFonts w:hint="eastAsia" w:ascii="等线" w:hAnsi="等线" w:eastAsia="等线"/>
          <w:color w:val="000000"/>
          <w:sz w:val="22"/>
          <w:szCs w:val="24"/>
          <w:highlight w:val="white"/>
        </w:rPr>
        <w:t>（十二）国有资产占有情况说明....................................................................................</w:t>
      </w:r>
      <w:r>
        <w:rPr>
          <w:rFonts w:hint="eastAsia" w:ascii="等线" w:hAnsi="等线" w:eastAsia="等线"/>
          <w:sz w:val="22"/>
          <w:szCs w:val="24"/>
        </w:rPr>
        <w:t>( 9 )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（十三）预算绩效情况说明...........................................................................................</w:t>
      </w:r>
      <w:r>
        <w:rPr>
          <w:rFonts w:hint="eastAsia" w:ascii="等线" w:hAnsi="等线" w:eastAsia="等线"/>
          <w:sz w:val="22"/>
          <w:szCs w:val="24"/>
        </w:rPr>
        <w:t>( 10 )</w:t>
      </w:r>
    </w:p>
    <w:p>
      <w:pPr>
        <w:spacing w:line="560" w:lineRule="exact"/>
        <w:jc w:val="left"/>
        <w:rPr>
          <w:rFonts w:hint="eastAsia" w:ascii="等线" w:hAnsi="等线" w:eastAsia="等线"/>
          <w:sz w:val="22"/>
          <w:szCs w:val="24"/>
        </w:rPr>
      </w:pPr>
      <w:r>
        <w:rPr>
          <w:rFonts w:hint="eastAsia" w:ascii="等线" w:hAnsi="等线" w:eastAsia="等线"/>
          <w:color w:val="000000"/>
          <w:sz w:val="22"/>
          <w:szCs w:val="24"/>
          <w:highlight w:val="white"/>
        </w:rPr>
        <w:t>四、名词解释.................................................................................................................</w:t>
      </w:r>
      <w:r>
        <w:rPr>
          <w:rFonts w:hint="eastAsia" w:ascii="等线" w:hAnsi="等线" w:eastAsia="等线"/>
          <w:sz w:val="22"/>
          <w:szCs w:val="24"/>
        </w:rPr>
        <w:t>( 16 )</w:t>
      </w:r>
    </w:p>
    <w:p>
      <w:pPr>
        <w:spacing w:line="324" w:lineRule="auto"/>
        <w:ind w:firstLine="321" w:firstLineChars="100"/>
        <w:rPr>
          <w:rFonts w:hint="eastAsia" w:ascii="黑体" w:hAnsi="黑体" w:eastAsia="黑体"/>
          <w:b/>
          <w:color w:val="000000"/>
          <w:sz w:val="32"/>
          <w:szCs w:val="24"/>
          <w:highlight w:val="white"/>
        </w:rPr>
        <w:sectPr>
          <w:pgSz w:w="12240" w:h="15840"/>
          <w:pgMar w:top="1440" w:right="1800" w:bottom="1440" w:left="1800" w:header="720" w:footer="720" w:gutter="0"/>
          <w:lnNumType w:countBy="0" w:distance="360"/>
          <w:cols w:space="720" w:num="1"/>
        </w:sectPr>
      </w:pPr>
    </w:p>
    <w:p>
      <w:pPr>
        <w:spacing w:line="324" w:lineRule="auto"/>
        <w:ind w:firstLine="321" w:firstLineChars="100"/>
        <w:rPr>
          <w:rFonts w:hint="eastAsia" w:ascii="黑体" w:hAnsi="黑体" w:eastAsia="黑体"/>
          <w:b/>
          <w:color w:val="000000"/>
          <w:sz w:val="32"/>
          <w:szCs w:val="24"/>
          <w:highlight w:val="white"/>
        </w:rPr>
      </w:pPr>
      <w:r>
        <w:rPr>
          <w:rFonts w:hint="eastAsia" w:ascii="黑体" w:hAnsi="黑体" w:eastAsia="黑体"/>
          <w:b/>
          <w:color w:val="000000"/>
          <w:sz w:val="32"/>
          <w:szCs w:val="24"/>
          <w:highlight w:val="white"/>
        </w:rPr>
        <w:t>一、概况</w:t>
      </w:r>
    </w:p>
    <w:p>
      <w:pPr>
        <w:spacing w:line="324" w:lineRule="auto"/>
        <w:ind w:firstLine="594"/>
        <w:rPr>
          <w:rFonts w:hint="eastAsia" w:ascii="楷体" w:hAnsi="楷体" w:eastAsia="楷体"/>
          <w:b/>
          <w:color w:val="000000"/>
          <w:sz w:val="32"/>
          <w:szCs w:val="24"/>
          <w:highlight w:val="white"/>
        </w:rPr>
      </w:pPr>
      <w:r>
        <w:rPr>
          <w:rFonts w:hint="eastAsia" w:ascii="楷体" w:hAnsi="楷体" w:eastAsia="楷体"/>
          <w:b/>
          <w:color w:val="000000"/>
          <w:sz w:val="32"/>
          <w:szCs w:val="24"/>
          <w:highlight w:val="white"/>
        </w:rPr>
        <w:t>（一）单位职责</w:t>
      </w:r>
    </w:p>
    <w:p>
      <w:pPr>
        <w:spacing w:line="560" w:lineRule="exact"/>
        <w:ind w:firstLine="640" w:firstLineChars="200"/>
        <w:rPr>
          <w:rFonts w:hint="eastAsia" w:eastAsia="仿宋"/>
          <w:color w:val="000000"/>
          <w:sz w:val="32"/>
          <w:szCs w:val="32"/>
        </w:rPr>
      </w:pPr>
      <w:r>
        <w:rPr>
          <w:rFonts w:hint="eastAsia" w:eastAsia="仿宋"/>
          <w:color w:val="000000"/>
          <w:sz w:val="32"/>
          <w:szCs w:val="32"/>
        </w:rPr>
        <w:t>1、承担全市企业拓展“一带一路”沿线国家市场的相关工作。</w:t>
      </w:r>
    </w:p>
    <w:p>
      <w:pPr>
        <w:spacing w:line="560" w:lineRule="exact"/>
        <w:ind w:firstLine="640" w:firstLineChars="200"/>
        <w:rPr>
          <w:rFonts w:hint="eastAsia" w:eastAsia="仿宋"/>
          <w:color w:val="000000"/>
          <w:sz w:val="32"/>
          <w:szCs w:val="32"/>
        </w:rPr>
      </w:pPr>
      <w:r>
        <w:rPr>
          <w:rFonts w:hint="eastAsia" w:eastAsia="仿宋"/>
          <w:color w:val="000000"/>
          <w:sz w:val="32"/>
          <w:szCs w:val="32"/>
        </w:rPr>
        <w:t>2、负责推进全市企业融入“一带一路”建设的对接平台，促进企业在沿线国家设立生产和销售网点，共建经贸合作产业园，加强“一带一路”沿线国家的招商引资工作，促进“一带一路”沿线国家双向投资。</w:t>
      </w:r>
    </w:p>
    <w:p>
      <w:pPr>
        <w:spacing w:line="560" w:lineRule="exact"/>
        <w:ind w:firstLine="640" w:firstLineChars="200"/>
        <w:rPr>
          <w:rFonts w:hint="eastAsia" w:eastAsia="仿宋"/>
          <w:color w:val="000000"/>
          <w:sz w:val="32"/>
          <w:szCs w:val="32"/>
        </w:rPr>
      </w:pPr>
      <w:r>
        <w:rPr>
          <w:rFonts w:hint="eastAsia" w:eastAsia="仿宋"/>
          <w:color w:val="000000"/>
          <w:sz w:val="32"/>
          <w:szCs w:val="32"/>
        </w:rPr>
        <w:t>3、组织全市企业与“一带一路”沿线国家的经济贸易界、商会协会、贸促机构和其他经贸团体的交流合作，提供沿线国家的信息和政策咨询服务。</w:t>
      </w:r>
    </w:p>
    <w:p>
      <w:pPr>
        <w:spacing w:line="560" w:lineRule="exact"/>
        <w:ind w:firstLine="640" w:firstLineChars="200"/>
        <w:rPr>
          <w:rFonts w:hint="eastAsia" w:eastAsia="仿宋"/>
          <w:color w:val="000000"/>
          <w:sz w:val="32"/>
          <w:szCs w:val="32"/>
        </w:rPr>
      </w:pPr>
      <w:r>
        <w:rPr>
          <w:rFonts w:hint="eastAsia" w:eastAsia="仿宋"/>
          <w:color w:val="000000"/>
          <w:sz w:val="32"/>
          <w:szCs w:val="32"/>
        </w:rPr>
        <w:t>4、开展与境外贸易促进机构的合作交流，组织开展经贸论坛、采购对接会、贸易洽谈会和展会等活动。</w:t>
      </w:r>
    </w:p>
    <w:p>
      <w:pPr>
        <w:spacing w:line="560" w:lineRule="exact"/>
        <w:ind w:firstLine="640" w:firstLineChars="200"/>
        <w:rPr>
          <w:rFonts w:hint="eastAsia" w:eastAsia="仿宋"/>
          <w:color w:val="000000"/>
          <w:sz w:val="32"/>
          <w:szCs w:val="32"/>
        </w:rPr>
      </w:pPr>
      <w:r>
        <w:rPr>
          <w:rFonts w:hint="eastAsia" w:eastAsia="仿宋"/>
          <w:color w:val="000000"/>
          <w:sz w:val="32"/>
          <w:szCs w:val="32"/>
        </w:rPr>
        <w:t>5、开展对接“一带一路”相关问题研究。开展优势产业产能转移及重大对外合作项目的调查研究</w:t>
      </w:r>
    </w:p>
    <w:p>
      <w:pPr>
        <w:spacing w:line="560" w:lineRule="exact"/>
        <w:ind w:firstLine="640" w:firstLineChars="200"/>
        <w:rPr>
          <w:rFonts w:hint="eastAsia" w:eastAsia="Times New Roman"/>
          <w:color w:val="000000"/>
          <w:sz w:val="32"/>
          <w:szCs w:val="32"/>
        </w:rPr>
      </w:pPr>
      <w:r>
        <w:rPr>
          <w:rFonts w:hint="eastAsia" w:eastAsia="仿宋"/>
          <w:color w:val="000000"/>
          <w:sz w:val="32"/>
          <w:szCs w:val="32"/>
        </w:rPr>
        <w:t>6、完成中国国际贸易促进委员会金华市委员会交办的其他任务。</w:t>
      </w:r>
    </w:p>
    <w:p>
      <w:pPr>
        <w:spacing w:line="324" w:lineRule="auto"/>
        <w:ind w:firstLine="594"/>
        <w:rPr>
          <w:rFonts w:hint="eastAsia" w:eastAsia="Times New Roman"/>
          <w:b/>
          <w:color w:val="000000"/>
          <w:sz w:val="32"/>
          <w:szCs w:val="24"/>
          <w:highlight w:val="white"/>
        </w:rPr>
      </w:pPr>
      <w:r>
        <w:rPr>
          <w:rFonts w:hint="eastAsia" w:ascii="楷体" w:hAnsi="楷体" w:eastAsia="楷体"/>
          <w:b/>
          <w:color w:val="000000"/>
          <w:sz w:val="32"/>
          <w:szCs w:val="24"/>
          <w:highlight w:val="white"/>
        </w:rPr>
        <w:t>（二）机构设置</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从预算单位构成看，本单位内设：市场拓展科、投资促进科。</w:t>
      </w:r>
    </w:p>
    <w:p>
      <w:pPr>
        <w:spacing w:line="324" w:lineRule="auto"/>
        <w:ind w:firstLine="600"/>
        <w:rPr>
          <w:rFonts w:hint="eastAsia" w:ascii="黑体" w:hAnsi="黑体" w:eastAsia="黑体"/>
          <w:b/>
          <w:color w:val="000000"/>
          <w:sz w:val="32"/>
          <w:szCs w:val="24"/>
          <w:highlight w:val="white"/>
        </w:rPr>
      </w:pPr>
      <w:r>
        <w:rPr>
          <w:rFonts w:hint="eastAsia" w:ascii="黑体" w:hAnsi="黑体" w:eastAsia="黑体"/>
          <w:b/>
          <w:color w:val="000000"/>
          <w:sz w:val="32"/>
          <w:szCs w:val="24"/>
          <w:highlight w:val="white"/>
        </w:rPr>
        <w:t>二、2020年度单位决算公开表</w:t>
      </w:r>
    </w:p>
    <w:p>
      <w:pPr>
        <w:spacing w:line="324" w:lineRule="auto"/>
        <w:ind w:firstLine="594"/>
        <w:rPr>
          <w:rFonts w:hint="eastAsia" w:eastAsia="Times New Roman"/>
          <w:color w:val="000000"/>
          <w:sz w:val="32"/>
          <w:szCs w:val="24"/>
          <w:highlight w:val="white"/>
        </w:rPr>
      </w:pPr>
      <w:r>
        <w:rPr>
          <w:rFonts w:hint="eastAsia" w:ascii="仿宋" w:hAnsi="仿宋" w:eastAsia="仿宋"/>
          <w:color w:val="000000"/>
          <w:sz w:val="32"/>
          <w:szCs w:val="24"/>
          <w:highlight w:val="white"/>
        </w:rPr>
        <w:t>详见附表</w:t>
      </w:r>
      <w:r>
        <w:rPr>
          <w:rFonts w:hint="eastAsia" w:ascii="仿宋_GB2312" w:hAnsi="仿宋_GB2312" w:eastAsia="仿宋_GB2312"/>
          <w:color w:val="000000"/>
          <w:sz w:val="32"/>
          <w:szCs w:val="24"/>
          <w:highlight w:val="white"/>
        </w:rPr>
        <w:t>。</w:t>
      </w:r>
    </w:p>
    <w:p>
      <w:pPr>
        <w:spacing w:line="324" w:lineRule="auto"/>
        <w:ind w:firstLine="594"/>
        <w:rPr>
          <w:rFonts w:hint="eastAsia" w:eastAsia="Times New Roman"/>
          <w:b/>
          <w:color w:val="000000"/>
          <w:sz w:val="32"/>
          <w:szCs w:val="24"/>
          <w:highlight w:val="white"/>
        </w:rPr>
      </w:pPr>
      <w:r>
        <w:rPr>
          <w:rFonts w:hint="eastAsia" w:ascii="黑体" w:hAnsi="黑体" w:eastAsia="黑体"/>
          <w:b/>
          <w:sz w:val="32"/>
          <w:szCs w:val="24"/>
          <w:highlight w:val="white"/>
          <w:lang w:val="zh-CN"/>
        </w:rPr>
        <w:t>三、</w:t>
      </w:r>
      <w:r>
        <w:rPr>
          <w:rFonts w:hint="eastAsia" w:ascii="黑体" w:hAnsi="黑体" w:eastAsia="黑体"/>
          <w:b/>
          <w:color w:val="000000"/>
          <w:sz w:val="32"/>
          <w:szCs w:val="24"/>
          <w:highlight w:val="white"/>
        </w:rPr>
        <w:t>2020年度单位决算情况说明</w:t>
      </w:r>
    </w:p>
    <w:p>
      <w:pPr>
        <w:spacing w:line="324" w:lineRule="auto"/>
        <w:ind w:firstLine="594"/>
        <w:rPr>
          <w:rFonts w:hint="eastAsia" w:eastAsia="Times New Roman"/>
          <w:b/>
          <w:color w:val="000000"/>
          <w:sz w:val="32"/>
          <w:szCs w:val="24"/>
          <w:highlight w:val="white"/>
        </w:rPr>
      </w:pPr>
      <w:r>
        <w:rPr>
          <w:rFonts w:hint="eastAsia" w:ascii="楷体" w:hAnsi="楷体" w:eastAsia="楷体"/>
          <w:b/>
          <w:color w:val="000000"/>
          <w:sz w:val="32"/>
          <w:szCs w:val="24"/>
          <w:highlight w:val="white"/>
        </w:rPr>
        <w:t>（一）收入支出决算总体情况说明</w:t>
      </w:r>
    </w:p>
    <w:p>
      <w:pPr>
        <w:spacing w:line="324" w:lineRule="auto"/>
        <w:ind w:firstLine="594"/>
        <w:rPr>
          <w:rFonts w:hint="eastAsia" w:eastAsia="Times New Roman"/>
          <w:b/>
          <w:color w:val="000000"/>
          <w:sz w:val="32"/>
          <w:szCs w:val="24"/>
          <w:highlight w:val="white"/>
        </w:rPr>
      </w:pPr>
      <w:r>
        <w:rPr>
          <w:rFonts w:hint="eastAsia" w:ascii="仿宋" w:hAnsi="仿宋" w:eastAsia="仿宋"/>
          <w:color w:val="000000"/>
          <w:sz w:val="32"/>
          <w:szCs w:val="24"/>
          <w:highlight w:val="white"/>
        </w:rPr>
        <w:t>2020年度收入总计132.6万元，支出总计132.6万元,与2019年度相比，各减少66.34万元和57.77万元，下降33.35%和30.35%。主要原因是：因本单位2020年开始不允许购买服务，以往有的各活动专项都取消了，因此相应的收入和支出都减少。</w:t>
      </w:r>
    </w:p>
    <w:p>
      <w:pPr>
        <w:spacing w:line="324" w:lineRule="auto"/>
        <w:ind w:firstLine="594"/>
        <w:rPr>
          <w:rFonts w:hint="eastAsia" w:eastAsia="Times New Roman"/>
          <w:b/>
          <w:color w:val="000000"/>
          <w:sz w:val="32"/>
          <w:szCs w:val="24"/>
          <w:highlight w:val="white"/>
        </w:rPr>
      </w:pPr>
      <w:r>
        <w:rPr>
          <w:rFonts w:hint="eastAsia" w:ascii="楷体" w:hAnsi="楷体" w:eastAsia="楷体"/>
          <w:b/>
          <w:color w:val="000000"/>
          <w:sz w:val="32"/>
          <w:szCs w:val="24"/>
          <w:highlight w:val="white"/>
        </w:rPr>
        <w:t>（二）收入决算情况说明</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本年收入合计132.6万元；包括财政拨款收入132.6万元（其中，一般公共预算132.6万元，政府性基金预算0万元,国有资本经营预算0万元），占收入合计100%；上级补助收入0万元，占收入合计0%；事业收入0万元，占收入合计0%；经营收入0万元，占收入合计0%；附属单位上缴收入0万元，占收入合计0%；其他收入0万元，占收入合计0%。</w:t>
      </w:r>
    </w:p>
    <w:p>
      <w:pPr>
        <w:spacing w:line="324" w:lineRule="auto"/>
        <w:ind w:firstLine="594"/>
        <w:rPr>
          <w:rFonts w:hint="eastAsia" w:eastAsia="Times New Roman"/>
          <w:b/>
          <w:color w:val="000000"/>
          <w:sz w:val="32"/>
          <w:szCs w:val="24"/>
          <w:highlight w:val="white"/>
        </w:rPr>
      </w:pPr>
      <w:r>
        <w:rPr>
          <w:rFonts w:hint="eastAsia" w:ascii="楷体" w:hAnsi="楷体" w:eastAsia="楷体"/>
          <w:b/>
          <w:color w:val="000000"/>
          <w:sz w:val="32"/>
          <w:szCs w:val="24"/>
          <w:highlight w:val="white"/>
        </w:rPr>
        <w:t>（三）支出决算情况说明</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本年支出合计132.6万元，其中基本支出97.66万元，占73.64%；项目支出34.95万元，占26.36%；上缴上级支出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万元，占0%；经营支出0万元，占0%；对附属单位补助支出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w:t>
      </w:r>
    </w:p>
    <w:p>
      <w:pPr>
        <w:spacing w:line="324" w:lineRule="auto"/>
        <w:ind w:firstLine="594"/>
        <w:rPr>
          <w:rFonts w:hint="eastAsia" w:ascii="楷体" w:hAnsi="楷体" w:eastAsia="楷体"/>
          <w:b/>
          <w:color w:val="000000"/>
          <w:sz w:val="32"/>
          <w:szCs w:val="24"/>
          <w:highlight w:val="white"/>
        </w:rPr>
      </w:pPr>
      <w:r>
        <w:rPr>
          <w:rFonts w:hint="eastAsia" w:ascii="楷体" w:hAnsi="楷体" w:eastAsia="楷体"/>
          <w:b/>
          <w:color w:val="000000"/>
          <w:sz w:val="32"/>
          <w:szCs w:val="24"/>
          <w:highlight w:val="white"/>
        </w:rPr>
        <w:t>（四）财政拨款收入支出决算总体情况说明</w:t>
      </w:r>
    </w:p>
    <w:p>
      <w:pPr>
        <w:spacing w:line="324" w:lineRule="auto"/>
        <w:ind w:firstLine="594"/>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财政拨款收入总计132.6万元，支出总计132.6万元，与2019年相比，各减少65.26万元和56.9万元，下降32.98%和30.03%。主要原因是：因本单位2020年开始不允许购买服务，以往有的各活动专项都取消了，因此相应的收入和支出都减少</w:t>
      </w:r>
      <w:r>
        <w:rPr>
          <w:rFonts w:hint="eastAsia" w:ascii="仿宋" w:hAnsi="仿宋" w:eastAsia="仿宋"/>
          <w:sz w:val="32"/>
          <w:szCs w:val="24"/>
          <w:highlight w:val="white"/>
        </w:rPr>
        <w:t>；</w:t>
      </w:r>
      <w:r>
        <w:rPr>
          <w:rFonts w:hint="eastAsia" w:ascii="仿宋" w:hAnsi="仿宋" w:eastAsia="仿宋"/>
          <w:color w:val="000000"/>
          <w:sz w:val="32"/>
          <w:szCs w:val="24"/>
          <w:highlight w:val="white"/>
        </w:rPr>
        <w:t>财政拨款支出年初预算数133.04万元，</w:t>
      </w:r>
      <w:r>
        <w:rPr>
          <w:rFonts w:hint="eastAsia" w:ascii="仿宋" w:hAnsi="仿宋" w:eastAsia="仿宋"/>
          <w:sz w:val="32"/>
          <w:szCs w:val="24"/>
          <w:highlight w:val="white"/>
        </w:rPr>
        <w:t>完成年初预算的</w:t>
      </w:r>
      <w:r>
        <w:rPr>
          <w:rFonts w:hint="eastAsia" w:ascii="仿宋" w:hAnsi="仿宋" w:eastAsia="仿宋"/>
          <w:color w:val="000000"/>
          <w:sz w:val="32"/>
          <w:szCs w:val="24"/>
          <w:highlight w:val="white"/>
        </w:rPr>
        <w:t>99.67%</w:t>
      </w:r>
      <w:r>
        <w:rPr>
          <w:rFonts w:hint="eastAsia" w:ascii="仿宋" w:hAnsi="仿宋" w:eastAsia="仿宋"/>
          <w:sz w:val="32"/>
          <w:szCs w:val="24"/>
          <w:highlight w:val="white"/>
        </w:rPr>
        <w:t>，</w:t>
      </w:r>
      <w:r>
        <w:rPr>
          <w:rFonts w:hint="eastAsia" w:ascii="仿宋" w:hAnsi="仿宋" w:eastAsia="仿宋"/>
          <w:color w:val="000000"/>
          <w:sz w:val="32"/>
          <w:szCs w:val="24"/>
          <w:highlight w:val="white"/>
        </w:rPr>
        <w:t>主要原因是年末</w:t>
      </w:r>
      <w:r>
        <w:rPr>
          <w:rFonts w:hint="eastAsia" w:ascii="仿宋" w:hAnsi="仿宋" w:eastAsia="仿宋"/>
          <w:sz w:val="32"/>
          <w:szCs w:val="24"/>
          <w:highlight w:val="white"/>
        </w:rPr>
        <w:t>有一人离职。</w:t>
      </w:r>
    </w:p>
    <w:p>
      <w:pPr>
        <w:spacing w:line="324" w:lineRule="auto"/>
        <w:ind w:firstLine="594"/>
        <w:rPr>
          <w:rFonts w:hint="eastAsia" w:eastAsia="Times New Roman"/>
          <w:b/>
          <w:color w:val="000000"/>
          <w:sz w:val="32"/>
          <w:szCs w:val="24"/>
          <w:highlight w:val="white"/>
        </w:rPr>
      </w:pPr>
      <w:r>
        <w:rPr>
          <w:rFonts w:hint="eastAsia" w:ascii="楷体" w:hAnsi="楷体" w:eastAsia="楷体"/>
          <w:b/>
          <w:color w:val="000000"/>
          <w:sz w:val="32"/>
          <w:szCs w:val="24"/>
          <w:highlight w:val="white"/>
        </w:rPr>
        <w:t>（五）一般公共预算财政拨款支出决算情况说明</w:t>
      </w:r>
    </w:p>
    <w:p>
      <w:pPr>
        <w:spacing w:line="324" w:lineRule="auto"/>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1.一般公共预算财政拨款支出决算总体情况。</w:t>
      </w:r>
    </w:p>
    <w:p>
      <w:pPr>
        <w:spacing w:line="324" w:lineRule="auto"/>
        <w:ind w:firstLine="606"/>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2020年度一般公共预算财政拨款支出132.6万元，占本年支出合计的100%。与2019年相比，一般公共预算财政拨款支出减少56.9万元，下降30.03%。主要原因是：项目减少，支出减少，同时也受到疫情的影响。</w:t>
      </w:r>
    </w:p>
    <w:p>
      <w:pPr>
        <w:spacing w:line="324" w:lineRule="auto"/>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2.一般公共预算财政拨款支出决算结构情况。</w:t>
      </w:r>
    </w:p>
    <w:p>
      <w:pPr>
        <w:spacing w:line="324" w:lineRule="auto"/>
        <w:ind w:firstLine="606"/>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2020年度一般公共预算财政拨款支出132.6万元，主要用于以下方面：一般公共服务（类）支出</w:t>
      </w:r>
      <w:r>
        <w:rPr>
          <w:rFonts w:hint="eastAsia" w:ascii="仿宋" w:hAnsi="仿宋" w:eastAsia="仿宋"/>
          <w:sz w:val="32"/>
          <w:szCs w:val="24"/>
          <w:highlight w:val="white"/>
          <w:lang w:val="zh-CN"/>
        </w:rPr>
        <w:t>109.89</w:t>
      </w:r>
      <w:r>
        <w:rPr>
          <w:rFonts w:hint="eastAsia" w:ascii="仿宋" w:hAnsi="仿宋" w:eastAsia="仿宋"/>
          <w:color w:val="000000"/>
          <w:sz w:val="32"/>
          <w:szCs w:val="24"/>
          <w:highlight w:val="white"/>
        </w:rPr>
        <w:t>万元，占82.87%；国防（类）支出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万元,占0%；公共安全（类）支出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万元,占0%；教育（类）支出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万元,占0%；科学技术（类）支出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万元,占0%；文化旅游体育与传媒（类）支出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万元,占0%；社会保障和就业（类）支出</w:t>
      </w:r>
      <w:r>
        <w:rPr>
          <w:rFonts w:hint="eastAsia" w:ascii="仿宋" w:hAnsi="仿宋" w:eastAsia="仿宋"/>
          <w:sz w:val="32"/>
          <w:szCs w:val="24"/>
          <w:highlight w:val="white"/>
          <w:lang w:val="zh-CN"/>
        </w:rPr>
        <w:t>8.93</w:t>
      </w:r>
      <w:r>
        <w:rPr>
          <w:rFonts w:hint="eastAsia" w:ascii="仿宋" w:hAnsi="仿宋" w:eastAsia="仿宋"/>
          <w:color w:val="000000"/>
          <w:sz w:val="32"/>
          <w:szCs w:val="24"/>
          <w:highlight w:val="white"/>
        </w:rPr>
        <w:t>万元,占6.73%；卫生健康（类）支出</w:t>
      </w:r>
      <w:r>
        <w:rPr>
          <w:rFonts w:hint="eastAsia" w:ascii="仿宋" w:hAnsi="仿宋" w:eastAsia="仿宋"/>
          <w:sz w:val="32"/>
          <w:szCs w:val="24"/>
          <w:highlight w:val="white"/>
          <w:lang w:val="zh-CN"/>
        </w:rPr>
        <w:t>3.39</w:t>
      </w:r>
      <w:r>
        <w:rPr>
          <w:rFonts w:hint="eastAsia" w:ascii="仿宋" w:hAnsi="仿宋" w:eastAsia="仿宋"/>
          <w:color w:val="000000"/>
          <w:sz w:val="32"/>
          <w:szCs w:val="24"/>
          <w:highlight w:val="white"/>
        </w:rPr>
        <w:t>万元,占2.56%；节能环保（类）支出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万元,占0%；城乡社区（类）支出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万元,占0%；农林水（类）支出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万元,占0%；交通运输（类）支出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万元,占0%；资源勘探工业信息等（类）支出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万元,占0%；商业服务业等（类）支出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万元,占0%；金融（类）支出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万元,占0%；援助其他地区（类）支出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万元,占0%；自然资源海洋气象等（类）支出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万元,占0%；住房保障（类）支出</w:t>
      </w:r>
      <w:r>
        <w:rPr>
          <w:rFonts w:hint="eastAsia" w:ascii="仿宋" w:hAnsi="仿宋" w:eastAsia="仿宋"/>
          <w:sz w:val="32"/>
          <w:szCs w:val="24"/>
          <w:highlight w:val="white"/>
          <w:lang w:val="zh-CN"/>
        </w:rPr>
        <w:t>10.39</w:t>
      </w:r>
      <w:r>
        <w:rPr>
          <w:rFonts w:hint="eastAsia" w:ascii="仿宋" w:hAnsi="仿宋" w:eastAsia="仿宋"/>
          <w:color w:val="000000"/>
          <w:sz w:val="32"/>
          <w:szCs w:val="24"/>
          <w:highlight w:val="white"/>
        </w:rPr>
        <w:t>万元,占7.83%；粮油物资储备（类）支出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万元,占0%；灾害防治及应急管理（类）支出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万元,占0%；其他（类）支出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万元,占0%；债务还本（类）支出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万元,占0%；债务付息（类）支出</w:t>
      </w:r>
      <w:r>
        <w:rPr>
          <w:rFonts w:hint="eastAsia" w:ascii="仿宋" w:hAnsi="仿宋" w:eastAsia="仿宋"/>
          <w:sz w:val="32"/>
          <w:szCs w:val="24"/>
          <w:highlight w:val="white"/>
          <w:lang w:val="zh-CN"/>
        </w:rPr>
        <w:t>0</w:t>
      </w:r>
      <w:r>
        <w:rPr>
          <w:rFonts w:hint="eastAsia" w:ascii="仿宋" w:hAnsi="仿宋" w:eastAsia="仿宋"/>
          <w:color w:val="000000"/>
          <w:sz w:val="32"/>
          <w:szCs w:val="24"/>
          <w:highlight w:val="white"/>
        </w:rPr>
        <w:t>万元,占0%。</w:t>
      </w:r>
    </w:p>
    <w:p>
      <w:pPr>
        <w:spacing w:line="324" w:lineRule="auto"/>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3.一般公共预算财政拨款支出决算具体情况。</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sz w:val="32"/>
          <w:szCs w:val="24"/>
          <w:highlight w:val="white"/>
        </w:rPr>
        <w:t>2020年度</w:t>
      </w:r>
      <w:r>
        <w:rPr>
          <w:rFonts w:hint="eastAsia" w:ascii="仿宋" w:hAnsi="仿宋" w:eastAsia="仿宋"/>
          <w:color w:val="000000"/>
          <w:sz w:val="32"/>
          <w:szCs w:val="24"/>
          <w:highlight w:val="white"/>
        </w:rPr>
        <w:t>一般公共预算</w:t>
      </w:r>
      <w:r>
        <w:rPr>
          <w:rFonts w:hint="eastAsia" w:ascii="仿宋" w:hAnsi="仿宋" w:eastAsia="仿宋"/>
          <w:sz w:val="32"/>
          <w:szCs w:val="24"/>
          <w:highlight w:val="white"/>
        </w:rPr>
        <w:t>财政拨款支出年初预算为</w:t>
      </w:r>
      <w:r>
        <w:rPr>
          <w:rFonts w:hint="eastAsia" w:ascii="仿宋" w:hAnsi="仿宋" w:eastAsia="仿宋"/>
          <w:color w:val="000000"/>
          <w:sz w:val="32"/>
          <w:szCs w:val="24"/>
          <w:highlight w:val="white"/>
        </w:rPr>
        <w:t>133.04</w:t>
      </w:r>
      <w:r>
        <w:rPr>
          <w:rFonts w:hint="eastAsia" w:ascii="仿宋" w:hAnsi="仿宋" w:eastAsia="仿宋"/>
          <w:sz w:val="32"/>
          <w:szCs w:val="24"/>
          <w:highlight w:val="white"/>
        </w:rPr>
        <w:t>万元，支出决算为</w:t>
      </w:r>
      <w:r>
        <w:rPr>
          <w:rFonts w:hint="eastAsia" w:ascii="仿宋" w:hAnsi="仿宋" w:eastAsia="仿宋"/>
          <w:color w:val="000000"/>
          <w:sz w:val="32"/>
          <w:szCs w:val="24"/>
          <w:highlight w:val="white"/>
        </w:rPr>
        <w:t>132.6万元</w:t>
      </w:r>
      <w:r>
        <w:rPr>
          <w:rFonts w:hint="eastAsia" w:ascii="仿宋" w:hAnsi="仿宋" w:eastAsia="仿宋"/>
          <w:sz w:val="32"/>
          <w:szCs w:val="24"/>
          <w:highlight w:val="white"/>
        </w:rPr>
        <w:t>,完成年初预算的</w:t>
      </w:r>
      <w:r>
        <w:rPr>
          <w:rFonts w:hint="eastAsia" w:ascii="仿宋" w:hAnsi="仿宋" w:eastAsia="仿宋"/>
          <w:color w:val="000000"/>
          <w:sz w:val="32"/>
          <w:szCs w:val="24"/>
          <w:highlight w:val="white"/>
        </w:rPr>
        <w:t>99.67%</w:t>
      </w:r>
      <w:r>
        <w:rPr>
          <w:rFonts w:hint="eastAsia" w:ascii="仿宋" w:hAnsi="仿宋" w:eastAsia="仿宋"/>
          <w:sz w:val="32"/>
          <w:szCs w:val="24"/>
          <w:highlight w:val="white"/>
        </w:rPr>
        <w:t>，主要原因是年末有一人离职，且受疫情影响，活动减少。</w:t>
      </w:r>
      <w:r>
        <w:rPr>
          <w:rFonts w:hint="eastAsia" w:ascii="仿宋" w:hAnsi="仿宋" w:eastAsia="仿宋"/>
          <w:color w:val="000000"/>
          <w:sz w:val="32"/>
          <w:szCs w:val="24"/>
          <w:highlight w:val="white"/>
        </w:rPr>
        <w:t>其中：</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一般公共服务支出（类）商贸事务（款）一般行政管理事务（项）。年初预算为45.31万元，支出决算为34.95万元，完成年初预算的77.14%，决算数小于预算数的主要原因是受疫情影响，专项活动开展减少。</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一般公共服务支出（类）商贸事务（款）事业运行（项）。年初预算为64.93万元，支出决算为74.95万元，完成年初预算的100%，决算数大于预算数的主要原因是工资调整，以及人员经费支出增加。</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教育支出（类）进修及培训（款）培训支出（项）。年初预算为1.09万元，支出决算为0万元，完成年初预算的0%，决算数小于预算数的主要原因是受疫情影响，培训活动取消。</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卫生健康支出（类）行政事业单位医疗（款）事业单位医疗（项）。年初预算为3.53万元，支出决算为3.39万元，完成年初预算的96.03%，决算数小于预算数的主要原因是年末有一人离职。</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住房保障支出（类）住房改革支出（款）住房公积金（项）。年初预算为9.26万元，支出决算为10.39万元，完成年初预算的100%，决算数大于预算数的主要原因是公积金补差。</w:t>
      </w:r>
    </w:p>
    <w:p>
      <w:pPr>
        <w:spacing w:line="324" w:lineRule="auto"/>
        <w:ind w:firstLine="594"/>
        <w:rPr>
          <w:rFonts w:hint="eastAsia" w:eastAsia="Times New Roman"/>
          <w:color w:val="000000"/>
          <w:sz w:val="32"/>
          <w:szCs w:val="24"/>
          <w:highlight w:val="white"/>
        </w:rPr>
      </w:pPr>
      <w:r>
        <w:rPr>
          <w:rFonts w:hint="eastAsia" w:ascii="楷体" w:hAnsi="楷体" w:eastAsia="楷体"/>
          <w:b/>
          <w:color w:val="000000"/>
          <w:sz w:val="32"/>
          <w:szCs w:val="24"/>
          <w:highlight w:val="white"/>
        </w:rPr>
        <w:t>（六）一般公共预算财政拨款基本支出决算情况说明</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2020年度一般公共预算财政拨款基本支出97.66万元，其中：</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人员经费89.17万元，主要包括：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w:t>
      </w:r>
    </w:p>
    <w:p>
      <w:pPr>
        <w:spacing w:line="324" w:lineRule="auto"/>
        <w:ind w:firstLine="594"/>
        <w:rPr>
          <w:rFonts w:hint="eastAsia" w:eastAsia="Times New Roman"/>
          <w:color w:val="000000"/>
          <w:sz w:val="32"/>
          <w:szCs w:val="24"/>
          <w:highlight w:val="white"/>
        </w:rPr>
      </w:pPr>
      <w:r>
        <w:rPr>
          <w:rFonts w:hint="eastAsia" w:ascii="仿宋" w:hAnsi="仿宋" w:eastAsia="仿宋"/>
          <w:color w:val="000000"/>
          <w:sz w:val="32"/>
          <w:szCs w:val="24"/>
          <w:highlight w:val="white"/>
        </w:rPr>
        <w:t>公用经费8.49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w:t>
      </w:r>
    </w:p>
    <w:p>
      <w:pPr>
        <w:numPr>
          <w:ilvl w:val="0"/>
          <w:numId w:val="1"/>
        </w:numPr>
        <w:spacing w:line="324" w:lineRule="auto"/>
        <w:ind w:firstLine="594"/>
        <w:rPr>
          <w:rFonts w:hint="eastAsia" w:ascii="楷体" w:hAnsi="楷体" w:eastAsia="楷体"/>
          <w:b/>
          <w:color w:val="000000"/>
          <w:sz w:val="32"/>
          <w:szCs w:val="24"/>
          <w:highlight w:val="white"/>
        </w:rPr>
      </w:pPr>
      <w:r>
        <w:rPr>
          <w:rFonts w:hint="eastAsia" w:ascii="楷体" w:hAnsi="楷体" w:eastAsia="楷体"/>
          <w:b/>
          <w:color w:val="000000"/>
          <w:sz w:val="32"/>
          <w:szCs w:val="24"/>
          <w:highlight w:val="white"/>
        </w:rPr>
        <w:t>政府性基金预算财政拨款支出</w:t>
      </w:r>
      <w:r>
        <w:rPr>
          <w:rFonts w:hint="eastAsia" w:ascii="楷体" w:hAnsi="楷体" w:eastAsia="楷体"/>
          <w:b/>
          <w:color w:val="000000"/>
          <w:sz w:val="32"/>
          <w:szCs w:val="24"/>
          <w:highlight w:val="white"/>
          <w:lang w:val="zh-CN"/>
        </w:rPr>
        <w:t>决算</w:t>
      </w:r>
      <w:r>
        <w:rPr>
          <w:rFonts w:hint="eastAsia" w:ascii="楷体" w:hAnsi="楷体" w:eastAsia="楷体"/>
          <w:b/>
          <w:color w:val="000000"/>
          <w:sz w:val="32"/>
          <w:szCs w:val="24"/>
          <w:highlight w:val="white"/>
        </w:rPr>
        <w:t>总体情况说明</w:t>
      </w:r>
    </w:p>
    <w:p>
      <w:pPr>
        <w:spacing w:line="324" w:lineRule="auto"/>
        <w:ind w:firstLine="640" w:firstLineChars="200"/>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本单位2020年度无政府性基金预算财政拨款收支安排，故无相关数据。</w:t>
      </w:r>
    </w:p>
    <w:p>
      <w:pPr>
        <w:spacing w:line="324" w:lineRule="auto"/>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1.政府性基金预算财政拨款支出决算总体情况。</w:t>
      </w:r>
    </w:p>
    <w:p>
      <w:pPr>
        <w:spacing w:line="324" w:lineRule="auto"/>
        <w:ind w:firstLine="640" w:firstLineChars="200"/>
        <w:rPr>
          <w:rFonts w:hint="eastAsia" w:ascii="仿宋_GB2312" w:hAnsi="仿宋_GB2312" w:eastAsia="仿宋_GB2312"/>
          <w:b/>
          <w:color w:val="000000"/>
          <w:sz w:val="32"/>
          <w:szCs w:val="24"/>
          <w:highlight w:val="white"/>
        </w:rPr>
      </w:pPr>
      <w:r>
        <w:rPr>
          <w:rFonts w:hint="eastAsia" w:ascii="仿宋" w:hAnsi="仿宋" w:eastAsia="仿宋"/>
          <w:color w:val="000000"/>
          <w:sz w:val="32"/>
          <w:szCs w:val="24"/>
          <w:highlight w:val="white"/>
        </w:rPr>
        <w:t>2020年度政府性基金预算财政拨款支出0万元，占本年支出合计的0%。与2019年相比，政府性基金预算财政拨款支出增加0万元，增长0%。主要原因是：本单位2020年度无政府性基金预算财政拨款收支安排，故无相关数据。</w:t>
      </w:r>
    </w:p>
    <w:p>
      <w:pPr>
        <w:spacing w:line="324" w:lineRule="auto"/>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2.政府性基金预算财政拨款支出决算结构情况。</w:t>
      </w:r>
    </w:p>
    <w:p>
      <w:pPr>
        <w:spacing w:line="324" w:lineRule="auto"/>
        <w:ind w:firstLine="606"/>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2020年度政府性基金预算财政拨款支出0万元，主要用于以下方面：科学技术（类）支出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万元,占0%；文化旅游体育与传媒（类）支出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万元,占0%；社会保障和就业（类）支出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万元,占0%；节能环保（类）支出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万元,占0%；城乡社区（类）支出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万元,占0%；农林水（类）支出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万元,占0%；交通运输（类）支出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万元,占0%；资源勘探信息等（类）支出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万元,占0%；金融（类）支出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万元,占0%；其他（类）支出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万元,占0%；债务付息（类）支出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万元,占0%；抗疫特别国债安排（类）支出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3.政府性基金预算财政拨款支出决算具体情况。</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sz w:val="32"/>
          <w:szCs w:val="24"/>
          <w:highlight w:val="white"/>
        </w:rPr>
        <w:t>2020年度</w:t>
      </w:r>
      <w:r>
        <w:rPr>
          <w:rFonts w:hint="eastAsia" w:ascii="仿宋" w:hAnsi="仿宋" w:eastAsia="仿宋"/>
          <w:color w:val="000000"/>
          <w:sz w:val="32"/>
          <w:szCs w:val="24"/>
          <w:highlight w:val="white"/>
        </w:rPr>
        <w:t>政府性基金预算</w:t>
      </w:r>
      <w:r>
        <w:rPr>
          <w:rFonts w:hint="eastAsia" w:ascii="仿宋" w:hAnsi="仿宋" w:eastAsia="仿宋"/>
          <w:sz w:val="32"/>
          <w:szCs w:val="24"/>
          <w:highlight w:val="white"/>
        </w:rPr>
        <w:t>财政拨款支出年初预算为</w:t>
      </w:r>
      <w:r>
        <w:rPr>
          <w:rFonts w:hint="eastAsia" w:ascii="仿宋" w:hAnsi="仿宋" w:eastAsia="仿宋"/>
          <w:color w:val="000000"/>
          <w:sz w:val="32"/>
          <w:szCs w:val="24"/>
          <w:highlight w:val="white"/>
        </w:rPr>
        <w:t>0</w:t>
      </w:r>
      <w:r>
        <w:rPr>
          <w:rFonts w:hint="eastAsia" w:ascii="仿宋" w:hAnsi="仿宋" w:eastAsia="仿宋"/>
          <w:sz w:val="32"/>
          <w:szCs w:val="24"/>
          <w:highlight w:val="white"/>
        </w:rPr>
        <w:t>万元，支出决算为</w:t>
      </w:r>
      <w:r>
        <w:rPr>
          <w:rFonts w:hint="eastAsia" w:ascii="仿宋" w:hAnsi="仿宋" w:eastAsia="仿宋"/>
          <w:color w:val="000000"/>
          <w:sz w:val="32"/>
          <w:szCs w:val="24"/>
          <w:highlight w:val="white"/>
        </w:rPr>
        <w:t>0万元</w:t>
      </w:r>
      <w:r>
        <w:rPr>
          <w:rFonts w:hint="eastAsia" w:ascii="仿宋" w:hAnsi="仿宋" w:eastAsia="仿宋"/>
          <w:sz w:val="32"/>
          <w:szCs w:val="24"/>
          <w:highlight w:val="white"/>
        </w:rPr>
        <w:t>,完成年初预算的</w:t>
      </w:r>
      <w:r>
        <w:rPr>
          <w:rFonts w:hint="eastAsia" w:ascii="仿宋" w:hAnsi="仿宋" w:eastAsia="仿宋"/>
          <w:color w:val="000000"/>
          <w:sz w:val="32"/>
          <w:szCs w:val="24"/>
          <w:highlight w:val="white"/>
        </w:rPr>
        <w:t>0%</w:t>
      </w:r>
      <w:r>
        <w:rPr>
          <w:rFonts w:hint="eastAsia" w:ascii="仿宋" w:hAnsi="仿宋" w:eastAsia="仿宋"/>
          <w:sz w:val="32"/>
          <w:szCs w:val="24"/>
          <w:highlight w:val="white"/>
        </w:rPr>
        <w:t>，主要原因是</w:t>
      </w:r>
      <w:r>
        <w:rPr>
          <w:rFonts w:hint="eastAsia" w:ascii="仿宋" w:hAnsi="仿宋" w:eastAsia="仿宋"/>
          <w:color w:val="000000"/>
          <w:sz w:val="32"/>
          <w:szCs w:val="24"/>
          <w:highlight w:val="white"/>
        </w:rPr>
        <w:t>本单位2020年度无政府性基金预算财政拨款收支安排，故无相关数据</w:t>
      </w:r>
      <w:r>
        <w:rPr>
          <w:rFonts w:hint="eastAsia" w:ascii="仿宋" w:hAnsi="仿宋" w:eastAsia="仿宋"/>
          <w:sz w:val="32"/>
          <w:szCs w:val="24"/>
          <w:highlight w:val="white"/>
        </w:rPr>
        <w:t>。</w:t>
      </w:r>
    </w:p>
    <w:p>
      <w:pPr>
        <w:numPr>
          <w:ilvl w:val="0"/>
          <w:numId w:val="1"/>
        </w:numPr>
        <w:spacing w:line="324" w:lineRule="auto"/>
        <w:ind w:firstLine="594"/>
        <w:rPr>
          <w:rFonts w:hint="eastAsia" w:ascii="楷体" w:hAnsi="楷体" w:eastAsia="楷体"/>
          <w:b/>
          <w:color w:val="000000"/>
          <w:sz w:val="32"/>
          <w:szCs w:val="24"/>
          <w:highlight w:val="white"/>
        </w:rPr>
      </w:pPr>
      <w:r>
        <w:rPr>
          <w:rFonts w:hint="eastAsia" w:ascii="楷体" w:hAnsi="楷体" w:eastAsia="楷体"/>
          <w:b/>
          <w:color w:val="000000"/>
          <w:sz w:val="32"/>
          <w:szCs w:val="24"/>
          <w:highlight w:val="white"/>
        </w:rPr>
        <w:t>国有资本经营预算财政拨款支出</w:t>
      </w:r>
      <w:r>
        <w:rPr>
          <w:rFonts w:hint="eastAsia" w:ascii="楷体" w:hAnsi="楷体" w:eastAsia="楷体"/>
          <w:b/>
          <w:color w:val="000000"/>
          <w:sz w:val="32"/>
          <w:szCs w:val="24"/>
          <w:highlight w:val="white"/>
          <w:lang w:val="zh-CN"/>
        </w:rPr>
        <w:t>决算</w:t>
      </w:r>
      <w:r>
        <w:rPr>
          <w:rFonts w:hint="eastAsia" w:ascii="楷体" w:hAnsi="楷体" w:eastAsia="楷体"/>
          <w:b/>
          <w:color w:val="000000"/>
          <w:sz w:val="32"/>
          <w:szCs w:val="24"/>
          <w:highlight w:val="white"/>
        </w:rPr>
        <w:t>总体情况说明</w:t>
      </w:r>
    </w:p>
    <w:p>
      <w:pPr>
        <w:spacing w:line="324" w:lineRule="auto"/>
        <w:ind w:firstLine="640" w:firstLineChars="200"/>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本单位2020年度无国有资本经营预算财政拨款收支安排，故无相关数据。</w:t>
      </w:r>
    </w:p>
    <w:p>
      <w:pPr>
        <w:spacing w:line="324" w:lineRule="auto"/>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1.国有资本经营预算财政拨款支出决算总体情况。</w:t>
      </w:r>
    </w:p>
    <w:p>
      <w:pPr>
        <w:spacing w:line="324" w:lineRule="auto"/>
        <w:ind w:firstLine="606"/>
        <w:rPr>
          <w:rFonts w:hint="eastAsia" w:ascii="仿宋_GB2312" w:hAnsi="仿宋_GB2312" w:eastAsia="仿宋_GB2312"/>
          <w:b/>
          <w:color w:val="000000"/>
          <w:sz w:val="32"/>
          <w:szCs w:val="24"/>
          <w:highlight w:val="white"/>
        </w:rPr>
      </w:pPr>
      <w:r>
        <w:rPr>
          <w:rFonts w:hint="eastAsia" w:ascii="仿宋" w:hAnsi="仿宋" w:eastAsia="仿宋"/>
          <w:color w:val="000000"/>
          <w:sz w:val="32"/>
          <w:szCs w:val="24"/>
          <w:highlight w:val="white"/>
        </w:rPr>
        <w:t>2020年度国有资本经营预算财政拨款支出0万元，占本年支出合计的0%。</w:t>
      </w:r>
    </w:p>
    <w:p>
      <w:pPr>
        <w:spacing w:line="324" w:lineRule="auto"/>
        <w:ind w:firstLine="606"/>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2.国有资本经营预算财政拨款支出决算结构情况。</w:t>
      </w:r>
    </w:p>
    <w:p>
      <w:pPr>
        <w:spacing w:line="324" w:lineRule="auto"/>
        <w:ind w:firstLine="606"/>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2020年度国有资本经营预算财政拨款支出0万元，主要用于以下方面：国有资本经营（类）支出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万元,占0%。</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3.国有资本经营预算财政拨款支出决算具体情况。</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sz w:val="32"/>
          <w:szCs w:val="24"/>
          <w:highlight w:val="white"/>
        </w:rPr>
        <w:t>2020年度</w:t>
      </w:r>
      <w:r>
        <w:rPr>
          <w:rFonts w:hint="eastAsia" w:ascii="仿宋" w:hAnsi="仿宋" w:eastAsia="仿宋"/>
          <w:color w:val="000000"/>
          <w:sz w:val="32"/>
          <w:szCs w:val="24"/>
          <w:highlight w:val="white"/>
        </w:rPr>
        <w:t>国有资本经营预算</w:t>
      </w:r>
      <w:r>
        <w:rPr>
          <w:rFonts w:hint="eastAsia" w:ascii="仿宋" w:hAnsi="仿宋" w:eastAsia="仿宋"/>
          <w:sz w:val="32"/>
          <w:szCs w:val="24"/>
          <w:highlight w:val="white"/>
        </w:rPr>
        <w:t>财政拨款支出年初预算为</w:t>
      </w:r>
      <w:r>
        <w:rPr>
          <w:rFonts w:hint="eastAsia" w:ascii="仿宋" w:hAnsi="仿宋" w:eastAsia="仿宋"/>
          <w:color w:val="000000"/>
          <w:sz w:val="32"/>
          <w:szCs w:val="24"/>
          <w:highlight w:val="white"/>
        </w:rPr>
        <w:t>0</w:t>
      </w:r>
      <w:r>
        <w:rPr>
          <w:rFonts w:hint="eastAsia" w:ascii="仿宋" w:hAnsi="仿宋" w:eastAsia="仿宋"/>
          <w:sz w:val="32"/>
          <w:szCs w:val="24"/>
          <w:highlight w:val="white"/>
        </w:rPr>
        <w:t>万元，支出决算为</w:t>
      </w:r>
      <w:r>
        <w:rPr>
          <w:rFonts w:hint="eastAsia" w:ascii="仿宋" w:hAnsi="仿宋" w:eastAsia="仿宋"/>
          <w:color w:val="000000"/>
          <w:sz w:val="32"/>
          <w:szCs w:val="24"/>
          <w:highlight w:val="white"/>
        </w:rPr>
        <w:t>0万元</w:t>
      </w:r>
      <w:r>
        <w:rPr>
          <w:rFonts w:hint="eastAsia" w:ascii="仿宋" w:hAnsi="仿宋" w:eastAsia="仿宋"/>
          <w:sz w:val="32"/>
          <w:szCs w:val="24"/>
          <w:highlight w:val="white"/>
        </w:rPr>
        <w:t>,完成年初预算的</w:t>
      </w:r>
      <w:r>
        <w:rPr>
          <w:rFonts w:hint="eastAsia" w:ascii="仿宋" w:hAnsi="仿宋" w:eastAsia="仿宋"/>
          <w:color w:val="000000"/>
          <w:sz w:val="32"/>
          <w:szCs w:val="24"/>
          <w:highlight w:val="white"/>
        </w:rPr>
        <w:t>0%</w:t>
      </w:r>
      <w:r>
        <w:rPr>
          <w:rFonts w:hint="eastAsia" w:ascii="仿宋" w:hAnsi="仿宋" w:eastAsia="仿宋"/>
          <w:sz w:val="32"/>
          <w:szCs w:val="24"/>
          <w:highlight w:val="white"/>
        </w:rPr>
        <w:t>，主要原因是</w:t>
      </w:r>
      <w:r>
        <w:rPr>
          <w:rFonts w:hint="eastAsia" w:ascii="仿宋" w:hAnsi="仿宋" w:eastAsia="仿宋"/>
          <w:color w:val="000000"/>
          <w:sz w:val="32"/>
          <w:szCs w:val="24"/>
          <w:highlight w:val="white"/>
        </w:rPr>
        <w:t>本单位2020年度无国有资本经营预算财政拨款收支安排，故无相关数据。</w:t>
      </w:r>
    </w:p>
    <w:p>
      <w:pPr>
        <w:spacing w:line="324" w:lineRule="auto"/>
        <w:ind w:firstLine="594"/>
        <w:rPr>
          <w:rFonts w:hint="eastAsia" w:eastAsia="Times New Roman"/>
          <w:b/>
          <w:color w:val="000000"/>
          <w:sz w:val="32"/>
          <w:szCs w:val="24"/>
          <w:highlight w:val="white"/>
        </w:rPr>
      </w:pPr>
      <w:r>
        <w:rPr>
          <w:rFonts w:hint="eastAsia" w:ascii="楷体" w:hAnsi="楷体" w:eastAsia="楷体"/>
          <w:b/>
          <w:color w:val="000000"/>
          <w:sz w:val="32"/>
          <w:szCs w:val="24"/>
          <w:highlight w:val="white"/>
        </w:rPr>
        <w:t>（九）一般公共预算财政拨款“三公”经费支出决算情况说明</w:t>
      </w:r>
    </w:p>
    <w:p>
      <w:pPr>
        <w:spacing w:line="324" w:lineRule="auto"/>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 xml:space="preserve">1.“三公”经费一般公共预算财政拨款支出决算总体情况说明。 </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三公”经费一般公共预算财政拨款支出预算为0.15万元，支出决算为0万元，完成预算的0%，2020年度“三公”经费支出决算数小于预算数的主要原因是受疫情影响，取消了所有接待活动以及国外经贸交流活动。</w:t>
      </w:r>
    </w:p>
    <w:p>
      <w:pPr>
        <w:spacing w:line="324" w:lineRule="auto"/>
        <w:ind w:firstLine="594"/>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2.“三公”经费一般公共预算财政拨款支出决算具体情况说明。</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三公”经费一般公共预算财政拨款支出决算中，因公出国（境）费用支出决算为0万元，占0%，与2019年度相比，减少15.42万元，下降100%，主要原因是受疫情影响，取消了所有国外经贸交流活动；公务用车购置及运行维护费支出决算为0万元，占0%，与2019年度相比，增加0万元，增长0%，主要原因是本单位无公务用车；公务接待费支出决算为0万元，占0%，与2019年度相比，减少2.12万元，下降100%，主要原因是受疫情影响，取消了所有接待活动。具体情况如下：</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（1）因公出国（境）费</w:t>
      </w:r>
      <w:r>
        <w:rPr>
          <w:rFonts w:hint="eastAsia" w:ascii="仿宋" w:hAnsi="仿宋" w:eastAsia="仿宋"/>
          <w:color w:val="000000"/>
          <w:sz w:val="32"/>
          <w:szCs w:val="24"/>
          <w:highlight w:val="white"/>
        </w:rPr>
        <w:t>预算数为0万元，支出决算为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完成预算的0%。主要用于机关及下属预算单位人员的国外经贸交流活动等公务出国（境）的住宿费、国际旅费、培训费、公杂费等支出。决算数等于预算数的主要原因是本年无因公出国费用产生。全年使用一般公共预算财政拨款支出涉及因公出国(境)团组0个；累计</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人次。开支内容包括：本年无因公出国费用开支。</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（2）公务用车购置及运行维护费</w:t>
      </w:r>
      <w:r>
        <w:rPr>
          <w:rFonts w:hint="eastAsia" w:ascii="仿宋" w:hAnsi="仿宋" w:eastAsia="仿宋"/>
          <w:color w:val="000000"/>
          <w:sz w:val="32"/>
          <w:szCs w:val="24"/>
          <w:highlight w:val="white"/>
        </w:rPr>
        <w:t>预算数为0万元，支出决算为0万元，完成预算的0%。决算数等于预算数的主要原因是单位无公务用车。</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公务用车购置</w:t>
      </w:r>
      <w:r>
        <w:rPr>
          <w:rFonts w:hint="eastAsia" w:ascii="仿宋" w:hAnsi="仿宋" w:eastAsia="仿宋"/>
          <w:color w:val="000000"/>
          <w:sz w:val="32"/>
          <w:szCs w:val="24"/>
          <w:highlight w:val="white"/>
        </w:rPr>
        <w:t>预算数为0万元，支出决算为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万元（含购置税等附加费用），完成预算的0%。决算数等于预算数的主要原因是单位无公务用车。主要用于经批准购置的</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辆公务用车；</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公务用车运行维护费</w:t>
      </w:r>
      <w:r>
        <w:rPr>
          <w:rFonts w:hint="eastAsia" w:ascii="仿宋" w:hAnsi="仿宋" w:eastAsia="仿宋"/>
          <w:color w:val="000000"/>
          <w:sz w:val="32"/>
          <w:szCs w:val="24"/>
          <w:highlight w:val="white"/>
        </w:rPr>
        <w:t>预算数为0万元，支出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万元，完成预算的0%。决算数等于预算数的主要原因是单位无公务用车。主要用于出差等所需的公务用车燃料费、维修费、过路过桥费、保险费、安全奖励费用等支出；2020年度，本级及所属单位开支一般公共预算财政拨款的公务用车保有量为</w:t>
      </w:r>
      <w:r>
        <w:rPr>
          <w:rFonts w:hint="eastAsia" w:ascii="仿宋" w:hAnsi="仿宋" w:eastAsia="仿宋"/>
          <w:sz w:val="30"/>
          <w:szCs w:val="24"/>
          <w:highlight w:val="white"/>
          <w:lang w:val="zh-CN"/>
        </w:rPr>
        <w:t>0</w:t>
      </w:r>
      <w:r>
        <w:rPr>
          <w:rFonts w:hint="eastAsia" w:ascii="仿宋" w:hAnsi="仿宋" w:eastAsia="仿宋"/>
          <w:color w:val="000000"/>
          <w:sz w:val="32"/>
          <w:szCs w:val="24"/>
          <w:highlight w:val="white"/>
        </w:rPr>
        <w:t>辆。</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（3）公务接待费</w:t>
      </w:r>
      <w:r>
        <w:rPr>
          <w:rFonts w:hint="eastAsia" w:ascii="仿宋" w:hAnsi="仿宋" w:eastAsia="仿宋"/>
          <w:color w:val="000000"/>
          <w:sz w:val="32"/>
          <w:szCs w:val="24"/>
          <w:highlight w:val="white"/>
        </w:rPr>
        <w:t>预算数为0.15万元，支出决算为0万元，完成预算的0%。主要用于接待因经贸交流来访的企业及领导等支出。决算数小于预算数的主要原因是受疫情影响，取消了所有接待活动。全年使用一般公共预算财政拨款国内公务接待0团组，累计0人次。</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外宾接待</w:t>
      </w:r>
      <w:r>
        <w:rPr>
          <w:rFonts w:hint="eastAsia" w:ascii="仿宋" w:hAnsi="仿宋" w:eastAsia="仿宋"/>
          <w:color w:val="000000"/>
          <w:sz w:val="32"/>
          <w:szCs w:val="24"/>
          <w:highlight w:val="white"/>
        </w:rPr>
        <w:t>支出0万元，主要用于接待外宾，接待0团组，0人次。</w:t>
      </w:r>
    </w:p>
    <w:p>
      <w:pPr>
        <w:spacing w:line="324" w:lineRule="auto"/>
        <w:ind w:firstLine="594"/>
        <w:rPr>
          <w:rFonts w:hint="eastAsia" w:eastAsia="Times New Roman"/>
          <w:color w:val="000000"/>
          <w:sz w:val="32"/>
          <w:szCs w:val="24"/>
          <w:highlight w:val="white"/>
        </w:rPr>
      </w:pPr>
      <w:r>
        <w:rPr>
          <w:rFonts w:hint="eastAsia" w:ascii="仿宋" w:hAnsi="仿宋" w:eastAsia="仿宋"/>
          <w:b/>
          <w:color w:val="000000"/>
          <w:sz w:val="32"/>
          <w:szCs w:val="24"/>
          <w:highlight w:val="white"/>
        </w:rPr>
        <w:t>其他国内公务接待</w:t>
      </w:r>
      <w:r>
        <w:rPr>
          <w:rFonts w:hint="eastAsia" w:ascii="仿宋" w:hAnsi="仿宋" w:eastAsia="仿宋"/>
          <w:color w:val="000000"/>
          <w:sz w:val="32"/>
          <w:szCs w:val="24"/>
          <w:highlight w:val="white"/>
        </w:rPr>
        <w:t>支出0万元，主要用于接待内宾，接待0团组，0人次。</w:t>
      </w:r>
    </w:p>
    <w:p>
      <w:pPr>
        <w:spacing w:line="324" w:lineRule="auto"/>
        <w:ind w:firstLine="594"/>
        <w:rPr>
          <w:rFonts w:hint="eastAsia" w:ascii="仿宋" w:hAnsi="仿宋" w:eastAsia="仿宋"/>
          <w:color w:val="000000"/>
          <w:sz w:val="32"/>
          <w:szCs w:val="24"/>
          <w:highlight w:val="white"/>
        </w:rPr>
      </w:pPr>
      <w:r>
        <w:rPr>
          <w:rFonts w:hint="eastAsia" w:ascii="楷体" w:hAnsi="楷体" w:eastAsia="楷体"/>
          <w:b/>
          <w:color w:val="000000"/>
          <w:sz w:val="32"/>
          <w:szCs w:val="24"/>
          <w:highlight w:val="white"/>
        </w:rPr>
        <w:t>（十）机关运行经费支出说明</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2020年度机关运行经费年初预算数为0万元，支出决算为</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万元，完成年初预算的0%，决算数等于预算数的主要原因是本单位为事业单位，无机关运行经费支出；比2019年度增加0万元，增长0%，主要原因是本单位为事业单位，无机关运行经费支出。</w:t>
      </w:r>
    </w:p>
    <w:p>
      <w:pPr>
        <w:spacing w:line="324" w:lineRule="auto"/>
        <w:ind w:firstLine="594"/>
        <w:rPr>
          <w:rFonts w:hint="eastAsia" w:ascii="楷体" w:hAnsi="楷体" w:eastAsia="楷体"/>
          <w:b/>
          <w:color w:val="000000"/>
          <w:sz w:val="32"/>
          <w:szCs w:val="24"/>
          <w:highlight w:val="white"/>
        </w:rPr>
      </w:pPr>
      <w:r>
        <w:rPr>
          <w:rFonts w:hint="eastAsia" w:ascii="楷体" w:hAnsi="楷体" w:eastAsia="楷体"/>
          <w:b/>
          <w:color w:val="000000"/>
          <w:sz w:val="32"/>
          <w:szCs w:val="24"/>
          <w:highlight w:val="white"/>
        </w:rPr>
        <w:t>（十一）政府采购支出说明</w:t>
      </w:r>
    </w:p>
    <w:p>
      <w:pPr>
        <w:spacing w:line="324" w:lineRule="auto"/>
        <w:ind w:firstLine="594"/>
        <w:rPr>
          <w:rFonts w:hint="eastAsia" w:ascii="仿宋" w:hAnsi="仿宋" w:eastAsia="仿宋"/>
          <w:sz w:val="32"/>
          <w:szCs w:val="24"/>
          <w:highlight w:val="white"/>
        </w:rPr>
      </w:pPr>
      <w:r>
        <w:rPr>
          <w:rFonts w:hint="eastAsia" w:ascii="仿宋" w:hAnsi="仿宋" w:eastAsia="仿宋"/>
          <w:color w:val="000000"/>
          <w:sz w:val="32"/>
          <w:szCs w:val="24"/>
          <w:highlight w:val="white"/>
        </w:rPr>
        <w:t>2020年度政府采购支出总额</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万元，其中：政府采购货物支出</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万元、政府采购工程支出</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万元、政府采购服务支出</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万元。</w:t>
      </w:r>
      <w:r>
        <w:rPr>
          <w:rFonts w:hint="eastAsia" w:ascii="仿宋" w:hAnsi="仿宋" w:eastAsia="仿宋"/>
          <w:sz w:val="32"/>
          <w:szCs w:val="24"/>
          <w:highlight w:val="white"/>
        </w:rPr>
        <w:t>授予中小企业合同金额</w:t>
      </w:r>
      <w:r>
        <w:rPr>
          <w:rFonts w:hint="eastAsia" w:ascii="仿宋" w:hAnsi="仿宋" w:eastAsia="仿宋"/>
          <w:kern w:val="0"/>
          <w:sz w:val="32"/>
          <w:szCs w:val="24"/>
          <w:highlight w:val="white"/>
        </w:rPr>
        <w:t>0</w:t>
      </w:r>
      <w:r>
        <w:rPr>
          <w:rFonts w:hint="eastAsia" w:ascii="仿宋" w:hAnsi="仿宋" w:eastAsia="仿宋"/>
          <w:sz w:val="32"/>
          <w:szCs w:val="24"/>
          <w:highlight w:val="white"/>
        </w:rPr>
        <w:t>万元，占政府采购支出总额的</w:t>
      </w:r>
      <w:r>
        <w:rPr>
          <w:rFonts w:hint="eastAsia" w:ascii="仿宋" w:hAnsi="仿宋" w:eastAsia="仿宋"/>
          <w:kern w:val="0"/>
          <w:sz w:val="32"/>
          <w:szCs w:val="24"/>
          <w:highlight w:val="white"/>
        </w:rPr>
        <w:t>0</w:t>
      </w:r>
      <w:r>
        <w:rPr>
          <w:rFonts w:hint="eastAsia" w:ascii="仿宋" w:hAnsi="仿宋" w:eastAsia="仿宋"/>
          <w:sz w:val="32"/>
          <w:szCs w:val="24"/>
          <w:highlight w:val="white"/>
        </w:rPr>
        <w:t>%。</w:t>
      </w:r>
      <w:r>
        <w:rPr>
          <w:rFonts w:hint="eastAsia" w:ascii="仿宋" w:hAnsi="仿宋" w:eastAsia="仿宋"/>
          <w:color w:val="000000"/>
          <w:sz w:val="32"/>
          <w:szCs w:val="24"/>
          <w:highlight w:val="white"/>
        </w:rPr>
        <w:t>其中，授予小微企业合同金额</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万元，占政府采购支出总额的</w:t>
      </w:r>
      <w:r>
        <w:rPr>
          <w:rFonts w:hint="eastAsia" w:ascii="仿宋" w:hAnsi="仿宋" w:eastAsia="仿宋"/>
          <w:kern w:val="0"/>
          <w:sz w:val="32"/>
          <w:szCs w:val="24"/>
          <w:highlight w:val="white"/>
        </w:rPr>
        <w:t>0</w:t>
      </w:r>
      <w:r>
        <w:rPr>
          <w:rFonts w:hint="eastAsia" w:ascii="仿宋" w:hAnsi="仿宋" w:eastAsia="仿宋"/>
          <w:sz w:val="32"/>
          <w:szCs w:val="24"/>
          <w:highlight w:val="white"/>
        </w:rPr>
        <w:t>%。</w:t>
      </w:r>
    </w:p>
    <w:p>
      <w:pPr>
        <w:spacing w:line="324" w:lineRule="auto"/>
        <w:ind w:firstLine="594"/>
        <w:rPr>
          <w:rFonts w:hint="eastAsia" w:ascii="楷体" w:hAnsi="楷体" w:eastAsia="楷体"/>
          <w:b/>
          <w:color w:val="000000"/>
          <w:sz w:val="32"/>
          <w:szCs w:val="24"/>
          <w:highlight w:val="white"/>
        </w:rPr>
      </w:pPr>
      <w:r>
        <w:rPr>
          <w:rFonts w:hint="eastAsia" w:ascii="楷体" w:hAnsi="楷体" w:eastAsia="楷体"/>
          <w:b/>
          <w:color w:val="000000"/>
          <w:sz w:val="32"/>
          <w:szCs w:val="24"/>
          <w:highlight w:val="white"/>
        </w:rPr>
        <w:t>（十二）国有资产占有情况说明</w:t>
      </w:r>
    </w:p>
    <w:p>
      <w:pPr>
        <w:spacing w:line="324" w:lineRule="auto"/>
        <w:ind w:firstLine="594"/>
        <w:rPr>
          <w:rFonts w:hint="eastAsia" w:ascii="楷体" w:hAnsi="楷体" w:eastAsia="楷体"/>
          <w:b/>
          <w:color w:val="000000"/>
          <w:sz w:val="32"/>
          <w:szCs w:val="24"/>
          <w:highlight w:val="white"/>
        </w:rPr>
      </w:pPr>
      <w:r>
        <w:rPr>
          <w:rFonts w:hint="eastAsia" w:ascii="仿宋" w:hAnsi="仿宋" w:eastAsia="仿宋"/>
          <w:color w:val="000000"/>
          <w:sz w:val="32"/>
          <w:szCs w:val="24"/>
          <w:highlight w:val="white"/>
        </w:rPr>
        <w:t>截至2020年12月31日，本单位共有车辆</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辆，其中，副部（省）级及以上领导用车</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辆、主要领导干部用车</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辆、机要通信用车</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辆、应急保障用车</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辆、执法执勤用车</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辆、特种专业技术用车</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辆、离退休干部用车</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辆、其他用车</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辆,其他用车主要是无；单价50万元以上通用设备</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台（套），单价100万元以上专用设备</w:t>
      </w:r>
      <w:r>
        <w:rPr>
          <w:rFonts w:hint="eastAsia" w:ascii="仿宋" w:hAnsi="仿宋" w:eastAsia="仿宋"/>
          <w:kern w:val="0"/>
          <w:sz w:val="32"/>
          <w:szCs w:val="24"/>
          <w:highlight w:val="white"/>
        </w:rPr>
        <w:t>0</w:t>
      </w:r>
      <w:r>
        <w:rPr>
          <w:rFonts w:hint="eastAsia" w:ascii="仿宋" w:hAnsi="仿宋" w:eastAsia="仿宋"/>
          <w:color w:val="000000"/>
          <w:sz w:val="32"/>
          <w:szCs w:val="24"/>
          <w:highlight w:val="white"/>
        </w:rPr>
        <w:t>台（套）。</w:t>
      </w:r>
      <w:r>
        <w:rPr>
          <w:rFonts w:hint="eastAsia" w:ascii="仿宋_GB2312" w:hAnsi="仿宋_GB2312" w:eastAsia="仿宋_GB2312"/>
          <w:color w:val="000000"/>
          <w:sz w:val="32"/>
          <w:szCs w:val="24"/>
          <w:highlight w:val="white"/>
        </w:rPr>
        <w:t xml:space="preserve"> </w:t>
      </w:r>
    </w:p>
    <w:p>
      <w:pPr>
        <w:spacing w:line="324" w:lineRule="auto"/>
        <w:ind w:firstLine="594"/>
        <w:rPr>
          <w:rFonts w:hint="eastAsia" w:ascii="仿宋" w:hAnsi="仿宋" w:eastAsia="仿宋"/>
          <w:color w:val="000000"/>
          <w:sz w:val="32"/>
          <w:szCs w:val="24"/>
          <w:highlight w:val="white"/>
        </w:rPr>
      </w:pPr>
      <w:r>
        <w:rPr>
          <w:rFonts w:hint="eastAsia" w:ascii="楷体" w:hAnsi="楷体" w:eastAsia="楷体"/>
          <w:b/>
          <w:color w:val="000000"/>
          <w:sz w:val="32"/>
          <w:szCs w:val="24"/>
          <w:highlight w:val="white"/>
        </w:rPr>
        <w:t>（十三）预算绩效情况说明</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1.预算绩效管理工作开展情况。</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根据预算绩效管理要求，市“一带一路”组织对2020年度一般公共预算项目支出全面开展绩效自评，其中，一级项目1个，二级项目3个，共涉及资金45.31万元，占一般公共预算项目支出总额的100%。本年无政府性基金预算项目。</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本年无部门评价。</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本年无部门整体支出绩效评价。</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本年无单位整体支出绩效评价。</w:t>
      </w:r>
    </w:p>
    <w:p>
      <w:pPr>
        <w:spacing w:line="324" w:lineRule="auto"/>
        <w:ind w:firstLine="643" w:firstLineChars="200"/>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2.单位决算中项目绩效自评结果。</w:t>
      </w:r>
    </w:p>
    <w:p>
      <w:pPr>
        <w:spacing w:line="324" w:lineRule="auto"/>
        <w:ind w:firstLine="640" w:firstLineChars="200"/>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市“一带一路”在2020年度单位决算中反映贸易投资促进中心工作经费及贸易投资促进经费项目绩效自评结果。</w:t>
      </w:r>
    </w:p>
    <w:p>
      <w:pPr>
        <w:spacing w:line="324" w:lineRule="auto"/>
        <w:ind w:firstLine="594"/>
        <w:rPr>
          <w:rFonts w:hint="eastAsia" w:ascii="仿宋" w:hAnsi="仿宋" w:eastAsia="仿宋"/>
          <w:color w:val="000000"/>
          <w:sz w:val="32"/>
          <w:szCs w:val="24"/>
          <w:highlight w:val="white"/>
        </w:rPr>
      </w:pPr>
    </w:p>
    <w:p>
      <w:pPr>
        <w:spacing w:line="560" w:lineRule="exact"/>
        <w:ind w:firstLine="880" w:firstLineChars="20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金华市本级财政支出项目绩效自评表</w:t>
      </w:r>
    </w:p>
    <w:p>
      <w:pPr>
        <w:spacing w:line="560" w:lineRule="exact"/>
        <w:jc w:val="center"/>
        <w:rPr>
          <w:rFonts w:hint="eastAsia"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（2020年度）</w:t>
      </w:r>
    </w:p>
    <w:p>
      <w:pPr>
        <w:spacing w:line="560" w:lineRule="exact"/>
        <w:jc w:val="center"/>
        <w:rPr>
          <w:rFonts w:hint="eastAsia" w:ascii="方正小标宋简体" w:hAnsi="方正小标宋简体" w:eastAsia="方正小标宋简体" w:cs="方正小标宋简体"/>
          <w:kern w:val="0"/>
          <w:sz w:val="40"/>
          <w:szCs w:val="40"/>
        </w:rPr>
      </w:pPr>
    </w:p>
    <w:p>
      <w:pPr>
        <w:spacing w:line="560" w:lineRule="exact"/>
        <w:rPr>
          <w:rFonts w:hint="eastAsia" w:ascii="仿宋_GB2312" w:eastAsia="仿宋_GB2312"/>
          <w:kern w:val="0"/>
          <w:sz w:val="24"/>
          <w:szCs w:val="24"/>
        </w:rPr>
      </w:pPr>
      <w:r>
        <w:rPr>
          <w:rFonts w:hint="eastAsia" w:ascii="仿宋_GB2312" w:eastAsia="仿宋_GB2312"/>
          <w:kern w:val="0"/>
          <w:sz w:val="24"/>
          <w:szCs w:val="24"/>
        </w:rPr>
        <w:t>实施单位（盖章）：金华市“一带一路”贸易投资促进中心</w:t>
      </w:r>
    </w:p>
    <w:tbl>
      <w:tblPr>
        <w:tblStyle w:val="5"/>
        <w:tblW w:w="99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1"/>
        <w:gridCol w:w="709"/>
        <w:gridCol w:w="296"/>
        <w:gridCol w:w="487"/>
        <w:gridCol w:w="1313"/>
        <w:gridCol w:w="1132"/>
        <w:gridCol w:w="741"/>
        <w:gridCol w:w="1119"/>
        <w:gridCol w:w="865"/>
        <w:gridCol w:w="208"/>
        <w:gridCol w:w="501"/>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exact"/>
          <w:jc w:val="center"/>
        </w:trPr>
        <w:tc>
          <w:tcPr>
            <w:tcW w:w="16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项目名称</w:t>
            </w:r>
          </w:p>
        </w:tc>
        <w:tc>
          <w:tcPr>
            <w:tcW w:w="8238" w:type="dxa"/>
            <w:gridSpan w:val="9"/>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贸易投资促进中心工作经费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exact"/>
          <w:jc w:val="center"/>
        </w:trPr>
        <w:tc>
          <w:tcPr>
            <w:tcW w:w="16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主管部门</w:t>
            </w:r>
          </w:p>
        </w:tc>
        <w:tc>
          <w:tcPr>
            <w:tcW w:w="3673" w:type="dxa"/>
            <w:gridSpan w:val="4"/>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中国国际贸易促进委员会金华市委员会</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实施单位</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kern w:val="0"/>
                <w:sz w:val="24"/>
                <w:szCs w:val="24"/>
              </w:rPr>
            </w:pPr>
            <w:r>
              <w:rPr>
                <w:rFonts w:hint="eastAsia" w:ascii="仿宋_GB2312" w:eastAsia="仿宋_GB2312"/>
                <w:kern w:val="0"/>
                <w:sz w:val="24"/>
                <w:szCs w:val="24"/>
              </w:rPr>
              <w:t>金华市“一带一路”贸易投资促进中心</w:t>
            </w:r>
          </w:p>
          <w:p>
            <w:pPr>
              <w:jc w:val="center"/>
              <w:rPr>
                <w:rFonts w:hint="eastAsia" w:ascii="仿宋_GB2312" w:hAnsi="仿宋_GB2312" w:eastAsia="仿宋_GB2312" w:cs="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exact"/>
          <w:jc w:val="center"/>
        </w:trPr>
        <w:tc>
          <w:tcPr>
            <w:tcW w:w="16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起止时间</w:t>
            </w:r>
          </w:p>
        </w:tc>
        <w:tc>
          <w:tcPr>
            <w:tcW w:w="8238" w:type="dxa"/>
            <w:gridSpan w:val="9"/>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2020年1月1日-2020年12月31日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exact"/>
          <w:jc w:val="center"/>
        </w:trPr>
        <w:tc>
          <w:tcPr>
            <w:tcW w:w="16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项目负责人</w:t>
            </w:r>
          </w:p>
        </w:tc>
        <w:tc>
          <w:tcPr>
            <w:tcW w:w="3673" w:type="dxa"/>
            <w:gridSpan w:val="4"/>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曹婉婉</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82898020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676"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项目资金（万元）</w:t>
            </w:r>
          </w:p>
        </w:tc>
        <w:tc>
          <w:tcPr>
            <w:tcW w:w="1800"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18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年初预算数</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全年预算数</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676" w:type="dxa"/>
            <w:gridSpan w:val="3"/>
            <w:vMerge w:val="continue"/>
            <w:tcBorders>
              <w:top w:val="nil"/>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sz w:val="24"/>
                <w:szCs w:val="24"/>
              </w:rPr>
            </w:pPr>
          </w:p>
        </w:tc>
        <w:tc>
          <w:tcPr>
            <w:tcW w:w="1800" w:type="dxa"/>
            <w:gridSpan w:val="2"/>
            <w:tcBorders>
              <w:top w:val="single" w:color="000000" w:sz="4" w:space="0"/>
              <w:left w:val="nil"/>
              <w:bottom w:val="single" w:color="000000" w:sz="4" w:space="0"/>
              <w:right w:val="single" w:color="000000" w:sz="4" w:space="0"/>
              <w:tl2br w:val="nil"/>
              <w:tr2bl w:val="nil"/>
            </w:tcBorders>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年度资金总额</w:t>
            </w:r>
          </w:p>
        </w:tc>
        <w:tc>
          <w:tcPr>
            <w:tcW w:w="18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676" w:type="dxa"/>
            <w:gridSpan w:val="3"/>
            <w:vMerge w:val="continue"/>
            <w:tcBorders>
              <w:top w:val="nil"/>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1800"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其中：市本级</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安排资金</w:t>
            </w:r>
          </w:p>
        </w:tc>
        <w:tc>
          <w:tcPr>
            <w:tcW w:w="18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671"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2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年度总体目标</w:t>
            </w:r>
          </w:p>
        </w:tc>
        <w:tc>
          <w:tcPr>
            <w:tcW w:w="467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预期目标</w:t>
            </w:r>
          </w:p>
        </w:tc>
        <w:tc>
          <w:tcPr>
            <w:tcW w:w="45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jc w:val="center"/>
        </w:trPr>
        <w:tc>
          <w:tcPr>
            <w:tcW w:w="671" w:type="dxa"/>
            <w:vMerge w:val="continue"/>
            <w:tcBorders>
              <w:top w:val="nil"/>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467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落实市政府《金华市对接“一带一路”三年行动计划》，根据年度上级部门确定的“一带一路”建设重点任务，进一步对接“一带一路”国家政府和商协会资源，拓展国际贸易合作渠道，为政企之间，企业之间搭建合作共赢的交流平台，更好地服务金华融入开放型经济发展。　  </w:t>
            </w:r>
          </w:p>
        </w:tc>
        <w:tc>
          <w:tcPr>
            <w:tcW w:w="45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2020年</w:t>
            </w:r>
            <w:r>
              <w:rPr>
                <w:rFonts w:hint="eastAsia" w:ascii="仿宋_GB2312" w:hAnsi="宋体" w:eastAsia="仿宋_GB2312" w:cs="仿宋_GB2312"/>
                <w:sz w:val="24"/>
                <w:szCs w:val="24"/>
              </w:rPr>
              <w:t>重点开展13项金华品牌丝路行和“一带一路”产业对接行动，其中10项转为线上展会。受疫情影响，无法</w:t>
            </w:r>
            <w:r>
              <w:rPr>
                <w:rFonts w:hint="eastAsia" w:ascii="仿宋_GB2312" w:eastAsia="仿宋_GB2312" w:cs="仿宋_GB2312"/>
                <w:sz w:val="24"/>
                <w:szCs w:val="24"/>
              </w:rPr>
              <w:t>组织经贸出访团，新增了2个驻外联络处。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7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绩 效 指 标</w:t>
            </w:r>
          </w:p>
        </w:tc>
        <w:tc>
          <w:tcPr>
            <w:tcW w:w="709"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 指标</w:t>
            </w:r>
          </w:p>
        </w:tc>
        <w:tc>
          <w:tcPr>
            <w:tcW w:w="7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三级指标</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年度指标值</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实际完成值</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指标分值</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自评得分</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偏差原因分析及改进措施</w:t>
            </w:r>
            <w:r>
              <w:rPr>
                <w:rFonts w:hint="eastAsia" w:ascii="仿宋_GB2312" w:hAnsi="仿宋_GB2312" w:eastAsia="仿宋_GB2312" w:cs="仿宋_GB2312"/>
                <w:b/>
                <w:kern w:val="0"/>
                <w:sz w:val="24"/>
                <w:szCs w:val="24"/>
              </w:rPr>
              <w:t>（必填项，可另附说明）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rPr>
            </w:pPr>
          </w:p>
        </w:tc>
        <w:tc>
          <w:tcPr>
            <w:tcW w:w="709"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产出指标（50分）</w:t>
            </w:r>
          </w:p>
        </w:tc>
        <w:tc>
          <w:tcPr>
            <w:tcW w:w="783"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指标1：完成年度重点活动项目</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13项</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13项</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left"/>
              <w:rPr>
                <w:rFonts w:hint="eastAsia"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s="宋体"/>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p>
        </w:tc>
        <w:tc>
          <w:tcPr>
            <w:tcW w:w="783"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指标2：设立驻外联络处</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2个</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2个</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sz w:val="21"/>
                <w:szCs w:val="21"/>
              </w:rPr>
            </w:pPr>
          </w:p>
        </w:tc>
        <w:tc>
          <w:tcPr>
            <w:tcW w:w="783"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项目服务对象（单位员工和企业）覆盖率100%</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100%</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100%</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p>
        </w:tc>
        <w:tc>
          <w:tcPr>
            <w:tcW w:w="783"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项目12月底前完成</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12月</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12月</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left"/>
              <w:rPr>
                <w:rFonts w:hint="eastAsia"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p>
        </w:tc>
        <w:tc>
          <w:tcPr>
            <w:tcW w:w="783"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经费控制在30万元以内</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30万元</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仿宋_GB2312" w:eastAsia="仿宋_GB2312" w:cs="仿宋_GB2312"/>
                <w:kern w:val="0"/>
                <w:sz w:val="24"/>
                <w:szCs w:val="24"/>
              </w:rPr>
              <w:t>22万元</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7</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受疫情影响，无法组织经贸出访团赴外考察。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效益指标（30分）</w:t>
            </w:r>
          </w:p>
        </w:tc>
        <w:tc>
          <w:tcPr>
            <w:tcW w:w="783"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助力金华对“一带一路”沿线国家外贸出口额较前一年增长</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highlight w:val="yellow"/>
              </w:rPr>
            </w:pPr>
            <w:r>
              <w:rPr>
                <w:rFonts w:hint="eastAsia" w:ascii="宋体" w:hAnsi="宋体" w:cs="宋体"/>
                <w:kern w:val="0"/>
                <w:sz w:val="21"/>
                <w:szCs w:val="24"/>
              </w:rPr>
              <w:t>1728.53亿</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highlight w:val="yellow"/>
              </w:rPr>
            </w:pPr>
            <w:r>
              <w:rPr>
                <w:rFonts w:hint="eastAsia" w:ascii="宋体" w:hAnsi="宋体" w:cs="宋体"/>
                <w:kern w:val="0"/>
                <w:sz w:val="21"/>
                <w:szCs w:val="24"/>
              </w:rPr>
              <w:t>1854亿</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sz w:val="21"/>
                <w:szCs w:val="21"/>
              </w:rPr>
            </w:pPr>
          </w:p>
        </w:tc>
        <w:tc>
          <w:tcPr>
            <w:tcW w:w="783"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cs="宋体"/>
                <w:kern w:val="0"/>
                <w:sz w:val="21"/>
                <w:szCs w:val="24"/>
              </w:rPr>
            </w:pPr>
            <w:r>
              <w:rPr>
                <w:rFonts w:hint="eastAsia" w:ascii="仿宋_GB2312" w:hAnsi="黑体" w:eastAsia="仿宋_GB2312" w:cs="仿宋_GB2312"/>
                <w:sz w:val="24"/>
                <w:szCs w:val="24"/>
              </w:rPr>
              <w:t>项目执行确保单位组织的活动正常开展，员工满意度100%。</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100%</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100%</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p>
        </w:tc>
        <w:tc>
          <w:tcPr>
            <w:tcW w:w="783"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项目执行未产生生态环境污染</w:t>
            </w:r>
            <w:r>
              <w:rPr>
                <w:rFonts w:hint="eastAsia" w:ascii="仿宋_GB2312" w:hAnsi="微软雅黑" w:eastAsia="仿宋_GB2312" w:cs="仿宋_GB2312"/>
                <w:sz w:val="24"/>
                <w:szCs w:val="24"/>
              </w:rPr>
              <w:t>。污染数0</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cs="宋体"/>
                <w:kern w:val="0"/>
                <w:sz w:val="21"/>
                <w:szCs w:val="24"/>
              </w:rPr>
              <w:t>0</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cs="宋体"/>
                <w:kern w:val="0"/>
                <w:sz w:val="21"/>
                <w:szCs w:val="24"/>
              </w:rPr>
              <w:t>0</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p>
        </w:tc>
        <w:tc>
          <w:tcPr>
            <w:tcW w:w="783"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微软雅黑" w:eastAsia="仿宋_GB2312" w:cs="仿宋_GB2312"/>
                <w:sz w:val="24"/>
                <w:szCs w:val="24"/>
              </w:rPr>
              <w:t>项目的执行进一步增强金华与“一带一路”国家的合作交流。</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99%</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95%</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3</w:t>
            </w:r>
          </w:p>
        </w:tc>
        <w:tc>
          <w:tcPr>
            <w:tcW w:w="1872" w:type="dxa"/>
            <w:vMerge w:val="restart"/>
            <w:tcBorders>
              <w:top w:val="single" w:color="000000" w:sz="4" w:space="0"/>
              <w:left w:val="single" w:color="000000" w:sz="4" w:space="0"/>
              <w:bottom w:val="nil"/>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受疫情影响，无法“一带一路”国家实地考察调研，对合作效果产生影响。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满意度指标（10分）</w:t>
            </w:r>
          </w:p>
        </w:tc>
        <w:tc>
          <w:tcPr>
            <w:tcW w:w="783"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微软雅黑" w:eastAsia="仿宋_GB2312" w:cs="仿宋_GB2312"/>
                <w:sz w:val="24"/>
                <w:szCs w:val="24"/>
              </w:rPr>
              <w:t>企业满意率100%</w:t>
            </w:r>
          </w:p>
        </w:tc>
        <w:tc>
          <w:tcPr>
            <w:tcW w:w="7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微软雅黑" w:eastAsia="仿宋_GB2312" w:cs="仿宋_GB2312"/>
                <w:sz w:val="24"/>
                <w:szCs w:val="24"/>
              </w:rPr>
              <w:t>95%</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微软雅黑" w:eastAsia="仿宋_GB2312" w:cs="仿宋_GB2312"/>
                <w:sz w:val="24"/>
                <w:szCs w:val="24"/>
              </w:rPr>
              <w:t>93%</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tabs>
                <w:tab w:val="left" w:pos="357"/>
              </w:tabs>
              <w:jc w:val="center"/>
              <w:rPr>
                <w:rFonts w:hint="eastAsia" w:ascii="宋体" w:hAnsi="宋体" w:cs="宋体"/>
                <w:kern w:val="0"/>
                <w:sz w:val="21"/>
                <w:szCs w:val="24"/>
              </w:rPr>
            </w:pPr>
            <w:r>
              <w:rPr>
                <w:rFonts w:hint="eastAsia" w:ascii="宋体" w:hAnsi="宋体" w:cs="宋体"/>
                <w:kern w:val="0"/>
                <w:sz w:val="21"/>
                <w:szCs w:val="24"/>
              </w:rPr>
              <w:t>8</w:t>
            </w:r>
          </w:p>
        </w:tc>
        <w:tc>
          <w:tcPr>
            <w:tcW w:w="1872" w:type="dxa"/>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s="宋体"/>
                <w:kern w:val="0"/>
                <w:sz w:val="24"/>
                <w:szCs w:val="24"/>
              </w:rPr>
            </w:pPr>
          </w:p>
        </w:tc>
        <w:tc>
          <w:tcPr>
            <w:tcW w:w="709"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仿宋_GB2312" w:eastAsia="仿宋_GB2312" w:cs="仿宋_GB2312"/>
                <w:kern w:val="0"/>
                <w:sz w:val="21"/>
                <w:szCs w:val="21"/>
              </w:rPr>
              <w:t>执行率指标（10分）</w:t>
            </w:r>
          </w:p>
        </w:tc>
        <w:tc>
          <w:tcPr>
            <w:tcW w:w="5088" w:type="dxa"/>
            <w:gridSpan w:val="6"/>
            <w:tcBorders>
              <w:top w:val="nil"/>
              <w:left w:val="single" w:color="000000" w:sz="4" w:space="0"/>
              <w:bottom w:val="single" w:color="000000" w:sz="4" w:space="0"/>
              <w:right w:val="single" w:color="000000" w:sz="4" w:space="0"/>
              <w:tl2br w:val="nil"/>
              <w:tr2bl w:val="nil"/>
            </w:tcBorders>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资金执行率：</w:t>
            </w: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（计算方式：执行率自评得分</w:t>
            </w: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1"/>
                <w:szCs w:val="21"/>
              </w:rPr>
              <w:t>资金执行率</w:t>
            </w: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1"/>
                <w:szCs w:val="21"/>
              </w:rPr>
              <w:t>10）</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7.3</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仿宋_GB2312" w:eastAsia="仿宋_GB2312" w:cs="仿宋_GB2312"/>
                <w:kern w:val="0"/>
                <w:sz w:val="21"/>
                <w:szCs w:val="21"/>
              </w:rPr>
              <w:t>受疫情影响，无法组织经贸出访团赴外考察，费用未使用。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exact"/>
          <w:jc w:val="center"/>
        </w:trPr>
        <w:tc>
          <w:tcPr>
            <w:tcW w:w="6468" w:type="dxa"/>
            <w:gridSpan w:val="8"/>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总分</w:t>
            </w:r>
          </w:p>
        </w:tc>
        <w:tc>
          <w:tcPr>
            <w:tcW w:w="865"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709"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91.3</w:t>
            </w:r>
          </w:p>
        </w:tc>
        <w:tc>
          <w:tcPr>
            <w:tcW w:w="187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exact"/>
          <w:jc w:val="center"/>
        </w:trPr>
        <w:tc>
          <w:tcPr>
            <w:tcW w:w="138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cs="宋体"/>
                <w:kern w:val="0"/>
                <w:sz w:val="24"/>
                <w:szCs w:val="24"/>
              </w:rPr>
            </w:pPr>
            <w:r>
              <w:rPr>
                <w:rFonts w:hint="eastAsia" w:ascii="仿宋_GB2312" w:hAnsi="仿宋_GB2312" w:eastAsia="仿宋_GB2312" w:cs="仿宋_GB2312"/>
                <w:kern w:val="0"/>
                <w:sz w:val="24"/>
                <w:szCs w:val="24"/>
              </w:rPr>
              <w:t>评价结果</w:t>
            </w:r>
          </w:p>
        </w:tc>
        <w:tc>
          <w:tcPr>
            <w:tcW w:w="5953" w:type="dxa"/>
            <w:gridSpan w:val="7"/>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left"/>
              <w:rPr>
                <w:rFonts w:hint="eastAsia" w:cs="宋体"/>
                <w:kern w:val="0"/>
                <w:sz w:val="24"/>
                <w:szCs w:val="24"/>
              </w:rPr>
            </w:pPr>
            <w:r>
              <w:rPr>
                <w:rFonts w:hint="eastAsia" w:ascii="仿宋_GB2312" w:hAnsi="仿宋_GB2312" w:eastAsia="仿宋_GB2312" w:cs="仿宋_GB2312"/>
                <w:sz w:val="24"/>
                <w:szCs w:val="24"/>
              </w:rPr>
              <w:t>优：90分≤得分≤100分；良：80分≤得分&lt;90分；中：60分≤得分&lt;80分；差：得分&lt;60分</w:t>
            </w:r>
          </w:p>
        </w:tc>
        <w:tc>
          <w:tcPr>
            <w:tcW w:w="709"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cs="宋体"/>
                <w:kern w:val="0"/>
                <w:sz w:val="24"/>
                <w:szCs w:val="24"/>
              </w:rPr>
            </w:pPr>
            <w:r>
              <w:rPr>
                <w:rFonts w:hint="eastAsia" w:ascii="宋体" w:hAnsi="宋体" w:cs="宋体"/>
                <w:kern w:val="0"/>
                <w:sz w:val="24"/>
                <w:szCs w:val="24"/>
              </w:rPr>
              <w:t>优</w:t>
            </w:r>
          </w:p>
        </w:tc>
        <w:tc>
          <w:tcPr>
            <w:tcW w:w="187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cs="宋体"/>
                <w:kern w:val="0"/>
                <w:sz w:val="24"/>
                <w:szCs w:val="24"/>
              </w:rPr>
            </w:pPr>
            <w:r>
              <w:rPr>
                <w:rFonts w:hint="eastAsia" w:cs="宋体"/>
                <w:kern w:val="0"/>
                <w:sz w:val="24"/>
                <w:szCs w:val="24"/>
              </w:rPr>
              <w:t>-</w:t>
            </w:r>
          </w:p>
        </w:tc>
      </w:tr>
    </w:tbl>
    <w:p>
      <w:pPr>
        <w:spacing w:line="324" w:lineRule="auto"/>
        <w:rPr>
          <w:rFonts w:hint="eastAsia" w:ascii="仿宋" w:hAnsi="仿宋" w:eastAsia="仿宋"/>
          <w:color w:val="000000"/>
          <w:sz w:val="32"/>
          <w:szCs w:val="24"/>
          <w:highlight w:val="white"/>
        </w:rPr>
      </w:pP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贸易投资促进中心工作经费项目绩效自评综述：根据年初设定的绩效目标，项目自评得分91.3分，自评结论为“优”。项目全年预算数为30万元，执行数为22万元，完成预算的73.33%。项目绩效目标完成情况：一是2020年重点开展13项金华品牌丝路行和“一带一路”产业对接行动，其中10项转为线上展会；二是受疫情影响，无法组织经贸出访团，新增了2个驻外联络处。发现的问题及原因：一是受疫情影响，无法组织经贸出访团赴外考察；二是受疫情影响，无法赴“一带一路”国家实地考察调研，对合作效果产生影响；三是受疫情影响，无法组织经贸出访团赴外考察，费用未使用。下一步改进措施：待疫情过去，积极组织国内外经贸交流活动。</w:t>
      </w:r>
    </w:p>
    <w:p>
      <w:pPr>
        <w:spacing w:line="560" w:lineRule="exact"/>
        <w:ind w:firstLine="880" w:firstLineChars="20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金华市本级财政支出项目绩效自评表</w:t>
      </w:r>
    </w:p>
    <w:p>
      <w:pPr>
        <w:spacing w:line="560" w:lineRule="exact"/>
        <w:jc w:val="center"/>
        <w:rPr>
          <w:rFonts w:hint="eastAsia"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（2020年度）</w:t>
      </w:r>
    </w:p>
    <w:p>
      <w:pPr>
        <w:spacing w:line="560" w:lineRule="exact"/>
        <w:jc w:val="center"/>
        <w:rPr>
          <w:rFonts w:hint="eastAsia" w:ascii="方正小标宋简体" w:hAnsi="方正小标宋简体" w:eastAsia="方正小标宋简体" w:cs="方正小标宋简体"/>
          <w:kern w:val="0"/>
          <w:sz w:val="40"/>
          <w:szCs w:val="40"/>
        </w:rPr>
      </w:pPr>
    </w:p>
    <w:p>
      <w:pPr>
        <w:spacing w:line="560" w:lineRule="exact"/>
        <w:rPr>
          <w:rFonts w:hint="eastAsia" w:ascii="仿宋_GB2312" w:eastAsia="仿宋_GB2312"/>
          <w:kern w:val="0"/>
          <w:sz w:val="24"/>
          <w:szCs w:val="24"/>
        </w:rPr>
      </w:pPr>
      <w:r>
        <w:rPr>
          <w:rFonts w:hint="eastAsia" w:ascii="仿宋_GB2312" w:eastAsia="仿宋_GB2312"/>
          <w:kern w:val="0"/>
          <w:sz w:val="24"/>
          <w:szCs w:val="24"/>
        </w:rPr>
        <w:t>实施单位（盖章）：金华市“一带一路”贸易投资促进中心</w:t>
      </w:r>
    </w:p>
    <w:tbl>
      <w:tblPr>
        <w:tblStyle w:val="5"/>
        <w:tblW w:w="99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1"/>
        <w:gridCol w:w="709"/>
        <w:gridCol w:w="296"/>
        <w:gridCol w:w="413"/>
        <w:gridCol w:w="1387"/>
        <w:gridCol w:w="1012"/>
        <w:gridCol w:w="861"/>
        <w:gridCol w:w="1119"/>
        <w:gridCol w:w="865"/>
        <w:gridCol w:w="208"/>
        <w:gridCol w:w="501"/>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exact"/>
          <w:jc w:val="center"/>
        </w:trPr>
        <w:tc>
          <w:tcPr>
            <w:tcW w:w="16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项目名称</w:t>
            </w:r>
          </w:p>
        </w:tc>
        <w:tc>
          <w:tcPr>
            <w:tcW w:w="8238" w:type="dxa"/>
            <w:gridSpan w:val="9"/>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贸易投资促进经费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exact"/>
          <w:jc w:val="center"/>
        </w:trPr>
        <w:tc>
          <w:tcPr>
            <w:tcW w:w="16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主管部门</w:t>
            </w:r>
          </w:p>
        </w:tc>
        <w:tc>
          <w:tcPr>
            <w:tcW w:w="3673" w:type="dxa"/>
            <w:gridSpan w:val="4"/>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金华市贸促会</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实施单位</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spacing w:line="360" w:lineRule="exact"/>
              <w:rPr>
                <w:rFonts w:hint="eastAsia" w:ascii="仿宋_GB2312" w:eastAsia="仿宋_GB2312"/>
                <w:kern w:val="0"/>
                <w:sz w:val="24"/>
                <w:szCs w:val="24"/>
              </w:rPr>
            </w:pPr>
            <w:r>
              <w:rPr>
                <w:rFonts w:hint="eastAsia" w:ascii="仿宋_GB2312" w:eastAsia="仿宋_GB2312"/>
                <w:kern w:val="0"/>
                <w:sz w:val="24"/>
                <w:szCs w:val="24"/>
              </w:rPr>
              <w:t>金华市“一带一路”贸易投资促进中心</w:t>
            </w:r>
          </w:p>
          <w:p>
            <w:pPr>
              <w:jc w:val="center"/>
              <w:rPr>
                <w:rFonts w:hint="eastAsia" w:ascii="仿宋_GB2312" w:hAnsi="仿宋_GB2312" w:eastAsia="仿宋_GB2312" w:cs="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jc w:val="center"/>
        </w:trPr>
        <w:tc>
          <w:tcPr>
            <w:tcW w:w="16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起止时间</w:t>
            </w:r>
          </w:p>
        </w:tc>
        <w:tc>
          <w:tcPr>
            <w:tcW w:w="8238" w:type="dxa"/>
            <w:gridSpan w:val="9"/>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2020年1月1日-2020年12月31日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jc w:val="center"/>
        </w:trPr>
        <w:tc>
          <w:tcPr>
            <w:tcW w:w="167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项目负责人</w:t>
            </w:r>
          </w:p>
        </w:tc>
        <w:tc>
          <w:tcPr>
            <w:tcW w:w="3673" w:type="dxa"/>
            <w:gridSpan w:val="4"/>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王玮</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82468449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676"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项目资金（万元）</w:t>
            </w:r>
          </w:p>
        </w:tc>
        <w:tc>
          <w:tcPr>
            <w:tcW w:w="1800"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18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年初预算数</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全年预算数</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676" w:type="dxa"/>
            <w:gridSpan w:val="3"/>
            <w:vMerge w:val="continue"/>
            <w:tcBorders>
              <w:top w:val="nil"/>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sz w:val="24"/>
                <w:szCs w:val="24"/>
              </w:rPr>
            </w:pPr>
          </w:p>
        </w:tc>
        <w:tc>
          <w:tcPr>
            <w:tcW w:w="1800" w:type="dxa"/>
            <w:gridSpan w:val="2"/>
            <w:tcBorders>
              <w:top w:val="single" w:color="000000" w:sz="4" w:space="0"/>
              <w:left w:val="nil"/>
              <w:bottom w:val="single" w:color="000000" w:sz="4" w:space="0"/>
              <w:right w:val="single" w:color="000000" w:sz="4" w:space="0"/>
              <w:tl2br w:val="nil"/>
              <w:tr2bl w:val="nil"/>
            </w:tcBorders>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年度资金总额</w:t>
            </w:r>
          </w:p>
        </w:tc>
        <w:tc>
          <w:tcPr>
            <w:tcW w:w="18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676" w:type="dxa"/>
            <w:gridSpan w:val="3"/>
            <w:vMerge w:val="continue"/>
            <w:tcBorders>
              <w:top w:val="nil"/>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1800"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其中：市本级</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安排资金</w:t>
            </w:r>
          </w:p>
        </w:tc>
        <w:tc>
          <w:tcPr>
            <w:tcW w:w="18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8</w:t>
            </w:r>
          </w:p>
        </w:tc>
        <w:tc>
          <w:tcPr>
            <w:tcW w:w="2192" w:type="dxa"/>
            <w:gridSpan w:val="3"/>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8</w:t>
            </w:r>
          </w:p>
        </w:tc>
        <w:tc>
          <w:tcPr>
            <w:tcW w:w="2373" w:type="dxa"/>
            <w:gridSpan w:val="2"/>
            <w:tcBorders>
              <w:top w:val="single" w:color="000000" w:sz="4" w:space="0"/>
              <w:left w:val="nil"/>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671"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line="2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年度总体目标</w:t>
            </w:r>
          </w:p>
        </w:tc>
        <w:tc>
          <w:tcPr>
            <w:tcW w:w="467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预期目标</w:t>
            </w:r>
          </w:p>
        </w:tc>
        <w:tc>
          <w:tcPr>
            <w:tcW w:w="45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jc w:val="center"/>
        </w:trPr>
        <w:tc>
          <w:tcPr>
            <w:tcW w:w="671" w:type="dxa"/>
            <w:vMerge w:val="continue"/>
            <w:tcBorders>
              <w:top w:val="nil"/>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467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对外联络等相关工作的顺利开展，与“一带一路”沿线重点国家贸易投资促进机构建立业务合作关系，为金华市拓展“一带一路”市场可持续发展奠定基础。   </w:t>
            </w:r>
          </w:p>
        </w:tc>
        <w:tc>
          <w:tcPr>
            <w:tcW w:w="45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2020年</w:t>
            </w:r>
            <w:r>
              <w:rPr>
                <w:rFonts w:hint="eastAsia" w:ascii="仿宋_GB2312" w:hAnsi="宋体" w:eastAsia="仿宋_GB2312" w:cs="仿宋_GB2312"/>
                <w:sz w:val="24"/>
                <w:szCs w:val="24"/>
              </w:rPr>
              <w:t>重点开展14项金华品牌丝路行和“一带一路”产业对接行动。</w:t>
            </w:r>
            <w:r>
              <w:rPr>
                <w:rFonts w:hint="eastAsia" w:ascii="仿宋_GB2312" w:eastAsia="仿宋_GB2312" w:cs="仿宋_GB2312"/>
                <w:sz w:val="24"/>
                <w:szCs w:val="24"/>
              </w:rPr>
              <w:t>举办对接洽谈活动4场。印制会刊等活动宣传资料1000多份。出差联络近10人次</w:t>
            </w:r>
            <w:r>
              <w:rPr>
                <w:rFonts w:hint="eastAsia" w:ascii="仿宋_GB2312" w:hAnsi="宋体" w:eastAsia="仿宋_GB2312" w:cs="仿宋_GB2312"/>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7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绩 效 指 标</w:t>
            </w:r>
          </w:p>
        </w:tc>
        <w:tc>
          <w:tcPr>
            <w:tcW w:w="709"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 指标</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三级指标</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年度指标值</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实际完成值</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权重</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得分</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偏差原因分析及改进措施</w:t>
            </w:r>
            <w:r>
              <w:rPr>
                <w:rFonts w:hint="eastAsia" w:ascii="仿宋_GB2312" w:hAnsi="仿宋_GB2312" w:eastAsia="仿宋_GB2312" w:cs="仿宋_GB2312"/>
                <w:b/>
                <w:kern w:val="0"/>
                <w:sz w:val="24"/>
                <w:szCs w:val="24"/>
              </w:rPr>
              <w:t>（必填项，可另附说明）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rPr>
            </w:pPr>
          </w:p>
        </w:tc>
        <w:tc>
          <w:tcPr>
            <w:tcW w:w="709"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产出指标（50分）</w:t>
            </w:r>
          </w:p>
        </w:tc>
        <w:tc>
          <w:tcPr>
            <w:tcW w:w="70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指标1：完成年度重点活动项目</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14项</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14项</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left"/>
              <w:rPr>
                <w:rFonts w:hint="eastAsia"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eastAsia="Times New Roman"/>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eastAsia="Times New Roman"/>
                <w:sz w:val="21"/>
                <w:szCs w:val="24"/>
              </w:rPr>
            </w:pPr>
          </w:p>
        </w:tc>
        <w:tc>
          <w:tcPr>
            <w:tcW w:w="709" w:type="dxa"/>
            <w:gridSpan w:val="2"/>
            <w:vMerge w:val="continue"/>
            <w:tcBorders>
              <w:top w:val="nil"/>
              <w:left w:val="single" w:color="000000" w:sz="4" w:space="0"/>
              <w:bottom w:val="nil"/>
              <w:right w:val="single" w:color="000000" w:sz="4" w:space="0"/>
              <w:tl2br w:val="nil"/>
              <w:tr2bl w:val="nil"/>
            </w:tcBorders>
            <w:noWrap w:val="0"/>
            <w:vAlign w:val="center"/>
          </w:tcPr>
          <w:p>
            <w:pPr>
              <w:jc w:val="center"/>
              <w:rPr>
                <w:rFonts w:hint="eastAsia" w:eastAsia="Times New Roman"/>
                <w:sz w:val="21"/>
                <w:szCs w:val="24"/>
              </w:rPr>
            </w:pP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指标2：举办专场经贸对接活动</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3场</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3场</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s="宋体"/>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p>
        </w:tc>
        <w:tc>
          <w:tcPr>
            <w:tcW w:w="709"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指标3：印制宣传资料</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1000份</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1000份</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sz w:val="21"/>
                <w:szCs w:val="21"/>
              </w:rPr>
            </w:pPr>
          </w:p>
        </w:tc>
        <w:tc>
          <w:tcPr>
            <w:tcW w:w="709"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项目服务对象（单位员工）覆盖面100%</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100%</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100%</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p>
        </w:tc>
        <w:tc>
          <w:tcPr>
            <w:tcW w:w="709"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各个子项目经费12月底前完成95%</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12月95%</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12月70%</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left"/>
              <w:rPr>
                <w:rFonts w:hint="eastAsia"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p>
        </w:tc>
        <w:tc>
          <w:tcPr>
            <w:tcW w:w="709"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经费总支出控制在8万元以内</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8万元</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仿宋_GB2312" w:eastAsia="仿宋_GB2312" w:cs="仿宋_GB2312"/>
                <w:kern w:val="0"/>
                <w:sz w:val="24"/>
                <w:szCs w:val="24"/>
              </w:rPr>
              <w:t>5.64万</w:t>
            </w:r>
            <w:r>
              <w:rPr>
                <w:rFonts w:hint="eastAsia" w:ascii="宋体" w:hAnsi="宋体" w:cs="宋体"/>
                <w:kern w:val="0"/>
                <w:sz w:val="21"/>
                <w:szCs w:val="24"/>
              </w:rPr>
              <w:t>元</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restart"/>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效益指标（30分）</w:t>
            </w:r>
          </w:p>
        </w:tc>
        <w:tc>
          <w:tcPr>
            <w:tcW w:w="709"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助力金华对“一带一路”沿线国家外贸出口额较前一年增长</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1728.5亿元</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宋体" w:hAnsi="宋体" w:cs="宋体"/>
                <w:kern w:val="0"/>
                <w:sz w:val="21"/>
                <w:szCs w:val="24"/>
              </w:rPr>
              <w:t>1854亿元</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sz w:val="21"/>
                <w:szCs w:val="21"/>
              </w:rPr>
            </w:pPr>
          </w:p>
        </w:tc>
        <w:tc>
          <w:tcPr>
            <w:tcW w:w="709"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320" w:lineRule="exact"/>
              <w:jc w:val="left"/>
              <w:rPr>
                <w:rFonts w:hint="eastAsia" w:cs="宋体"/>
                <w:kern w:val="0"/>
                <w:sz w:val="21"/>
                <w:szCs w:val="24"/>
              </w:rPr>
            </w:pPr>
            <w:r>
              <w:rPr>
                <w:rFonts w:hint="eastAsia" w:ascii="仿宋_GB2312" w:hAnsi="黑体" w:eastAsia="仿宋_GB2312" w:cs="仿宋_GB2312"/>
                <w:sz w:val="24"/>
                <w:szCs w:val="24"/>
              </w:rPr>
              <w:t>项目执行确保单位办公正常开展，员工满意度100%</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黑体" w:eastAsia="仿宋_GB2312" w:cs="仿宋_GB2312"/>
                <w:sz w:val="24"/>
                <w:szCs w:val="24"/>
              </w:rPr>
              <w:t>100%</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黑体" w:eastAsia="仿宋_GB2312" w:cs="仿宋_GB2312"/>
                <w:sz w:val="24"/>
                <w:szCs w:val="24"/>
              </w:rPr>
              <w:t>100%</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p>
        </w:tc>
        <w:tc>
          <w:tcPr>
            <w:tcW w:w="709"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仿宋_GB2312" w:eastAsia="仿宋_GB2312" w:cs="仿宋_GB2312"/>
                <w:kern w:val="0"/>
                <w:sz w:val="21"/>
                <w:szCs w:val="21"/>
              </w:rPr>
              <w:t>项目执行未产生生态环境污染</w:t>
            </w:r>
            <w:r>
              <w:rPr>
                <w:rFonts w:hint="eastAsia" w:ascii="仿宋_GB2312" w:hAnsi="微软雅黑" w:eastAsia="仿宋_GB2312" w:cs="仿宋_GB2312"/>
                <w:sz w:val="24"/>
                <w:szCs w:val="24"/>
              </w:rPr>
              <w:t>。污染数0</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cs="宋体"/>
                <w:kern w:val="0"/>
                <w:sz w:val="21"/>
                <w:szCs w:val="24"/>
              </w:rPr>
              <w:t>0</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cs="宋体"/>
                <w:kern w:val="0"/>
                <w:sz w:val="21"/>
                <w:szCs w:val="24"/>
              </w:rPr>
              <w:t>0</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p>
        </w:tc>
        <w:tc>
          <w:tcPr>
            <w:tcW w:w="709" w:type="dxa"/>
            <w:gridSpan w:val="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微软雅黑" w:eastAsia="仿宋_GB2312" w:cs="仿宋_GB2312"/>
                <w:sz w:val="24"/>
                <w:szCs w:val="24"/>
              </w:rPr>
              <w:t>项目的执行进一步增强金华优质产品在“一带一路”国家的知名度，以及维护单位在政府和企业中的良好形象</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99%</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99%</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5</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p>
        </w:tc>
        <w:tc>
          <w:tcPr>
            <w:tcW w:w="709"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满意度指标（10分）</w:t>
            </w:r>
          </w:p>
        </w:tc>
        <w:tc>
          <w:tcPr>
            <w:tcW w:w="709"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3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cs="宋体"/>
                <w:kern w:val="0"/>
                <w:sz w:val="21"/>
                <w:szCs w:val="24"/>
              </w:rPr>
            </w:pPr>
            <w:r>
              <w:rPr>
                <w:rFonts w:hint="eastAsia" w:ascii="仿宋_GB2312" w:hAnsi="微软雅黑" w:eastAsia="仿宋_GB2312" w:cs="仿宋_GB2312"/>
                <w:sz w:val="24"/>
                <w:szCs w:val="24"/>
              </w:rPr>
              <w:t>所做工作受到市领导批示点赞2次以上，企业满意率95%</w:t>
            </w: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微软雅黑" w:eastAsia="仿宋_GB2312" w:cs="仿宋_GB2312"/>
                <w:sz w:val="24"/>
                <w:szCs w:val="24"/>
              </w:rPr>
              <w:t>2次95%</w:t>
            </w:r>
          </w:p>
        </w:tc>
        <w:tc>
          <w:tcPr>
            <w:tcW w:w="11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仿宋_GB2312" w:hAnsi="微软雅黑" w:eastAsia="仿宋_GB2312" w:cs="仿宋_GB2312"/>
                <w:sz w:val="24"/>
                <w:szCs w:val="24"/>
              </w:rPr>
            </w:pPr>
            <w:r>
              <w:rPr>
                <w:rFonts w:hint="eastAsia" w:ascii="仿宋_GB2312" w:hAnsi="微软雅黑" w:eastAsia="仿宋_GB2312" w:cs="仿宋_GB2312"/>
                <w:sz w:val="24"/>
                <w:szCs w:val="24"/>
              </w:rPr>
              <w:t>4次</w:t>
            </w:r>
          </w:p>
          <w:p>
            <w:pPr>
              <w:jc w:val="center"/>
              <w:rPr>
                <w:rFonts w:hint="eastAsia" w:cs="宋体"/>
                <w:kern w:val="0"/>
                <w:sz w:val="21"/>
                <w:szCs w:val="24"/>
              </w:rPr>
            </w:pPr>
            <w:r>
              <w:rPr>
                <w:rFonts w:hint="eastAsia" w:ascii="仿宋_GB2312" w:hAnsi="微软雅黑" w:eastAsia="仿宋_GB2312" w:cs="仿宋_GB2312"/>
                <w:sz w:val="24"/>
                <w:szCs w:val="24"/>
              </w:rPr>
              <w:t>95%</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tabs>
                <w:tab w:val="left" w:pos="357"/>
              </w:tabs>
              <w:jc w:val="center"/>
              <w:rPr>
                <w:rFonts w:hint="eastAsia" w:ascii="宋体" w:hAnsi="宋体" w:cs="宋体"/>
                <w:kern w:val="0"/>
                <w:sz w:val="21"/>
                <w:szCs w:val="24"/>
              </w:rPr>
            </w:pPr>
            <w:r>
              <w:rPr>
                <w:rFonts w:hint="eastAsia" w:ascii="宋体" w:hAnsi="宋体" w:cs="宋体"/>
                <w:kern w:val="0"/>
                <w:sz w:val="21"/>
                <w:szCs w:val="24"/>
              </w:rPr>
              <w:t>8</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仿宋_GB2312" w:eastAsia="仿宋_GB2312" w:cs="仿宋_GB2312"/>
                <w:kern w:val="0"/>
                <w:sz w:val="21"/>
                <w:szCs w:val="21"/>
              </w:rPr>
              <w:t>采取电话回访形式，今后将提前设计纸质或电子调查问卷。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3"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cs="宋体"/>
                <w:kern w:val="0"/>
                <w:sz w:val="24"/>
                <w:szCs w:val="24"/>
              </w:rPr>
            </w:pPr>
          </w:p>
        </w:tc>
        <w:tc>
          <w:tcPr>
            <w:tcW w:w="709"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jc w:val="center"/>
              <w:rPr>
                <w:rFonts w:hint="eastAsia" w:cs="宋体"/>
                <w:kern w:val="0"/>
                <w:sz w:val="21"/>
                <w:szCs w:val="24"/>
              </w:rPr>
            </w:pPr>
            <w:r>
              <w:rPr>
                <w:rFonts w:hint="eastAsia" w:ascii="仿宋_GB2312" w:hAnsi="仿宋_GB2312" w:eastAsia="仿宋_GB2312" w:cs="仿宋_GB2312"/>
                <w:kern w:val="0"/>
                <w:sz w:val="21"/>
                <w:szCs w:val="21"/>
              </w:rPr>
              <w:t>执行率指标（10分）</w:t>
            </w:r>
          </w:p>
        </w:tc>
        <w:tc>
          <w:tcPr>
            <w:tcW w:w="5088" w:type="dxa"/>
            <w:gridSpan w:val="6"/>
            <w:tcBorders>
              <w:top w:val="nil"/>
              <w:left w:val="single" w:color="000000" w:sz="4" w:space="0"/>
              <w:bottom w:val="single" w:color="000000" w:sz="4" w:space="0"/>
              <w:right w:val="single" w:color="000000" w:sz="4" w:space="0"/>
              <w:tl2br w:val="nil"/>
              <w:tr2bl w:val="nil"/>
            </w:tcBorders>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资金执行率：</w:t>
            </w: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（计算方式：执行率自评得分</w:t>
            </w: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1"/>
                <w:szCs w:val="21"/>
              </w:rPr>
              <w:t>资金执行率</w:t>
            </w: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1"/>
                <w:szCs w:val="21"/>
              </w:rPr>
              <w:t>10）</w:t>
            </w:r>
          </w:p>
        </w:tc>
        <w:tc>
          <w:tcPr>
            <w:tcW w:w="8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10</w:t>
            </w:r>
          </w:p>
        </w:tc>
        <w:tc>
          <w:tcPr>
            <w:tcW w:w="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kern w:val="0"/>
                <w:sz w:val="21"/>
                <w:szCs w:val="24"/>
              </w:rPr>
            </w:pPr>
            <w:r>
              <w:rPr>
                <w:rFonts w:hint="eastAsia" w:ascii="宋体" w:hAnsi="宋体" w:cs="宋体"/>
                <w:kern w:val="0"/>
                <w:sz w:val="21"/>
                <w:szCs w:val="24"/>
              </w:rPr>
              <w:t>7</w:t>
            </w:r>
          </w:p>
        </w:tc>
        <w:tc>
          <w:tcPr>
            <w:tcW w:w="187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left"/>
              <w:rPr>
                <w:rFonts w:hint="eastAsia" w:cs="宋体"/>
                <w:kern w:val="0"/>
                <w:sz w:val="21"/>
                <w:szCs w:val="24"/>
              </w:rPr>
            </w:pPr>
            <w:r>
              <w:rPr>
                <w:rFonts w:hint="eastAsia" w:ascii="宋体" w:hAnsi="宋体" w:cs="宋体"/>
                <w:kern w:val="0"/>
                <w:sz w:val="21"/>
                <w:szCs w:val="24"/>
              </w:rPr>
              <w:t>受</w:t>
            </w:r>
            <w:bookmarkStart w:id="0" w:name="_GoBack"/>
            <w:bookmarkEnd w:id="0"/>
            <w:r>
              <w:rPr>
                <w:rFonts w:hint="eastAsia" w:ascii="宋体" w:hAnsi="宋体" w:cs="宋体"/>
                <w:kern w:val="0"/>
                <w:sz w:val="21"/>
                <w:szCs w:val="24"/>
                <w:lang w:eastAsia="zh-CN"/>
              </w:rPr>
              <w:t>新型冠状病毒感染</w:t>
            </w:r>
            <w:r>
              <w:rPr>
                <w:rFonts w:hint="eastAsia" w:ascii="宋体" w:hAnsi="宋体" w:cs="宋体"/>
                <w:kern w:val="0"/>
                <w:sz w:val="21"/>
                <w:szCs w:val="24"/>
              </w:rPr>
              <w:t>疫情影响，人员出入境受限，无法出境执行经贸任务，差旅费等未使用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exact"/>
          <w:jc w:val="center"/>
        </w:trPr>
        <w:tc>
          <w:tcPr>
            <w:tcW w:w="6468" w:type="dxa"/>
            <w:gridSpan w:val="8"/>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总分</w:t>
            </w:r>
          </w:p>
        </w:tc>
        <w:tc>
          <w:tcPr>
            <w:tcW w:w="865"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709"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95</w:t>
            </w:r>
          </w:p>
        </w:tc>
        <w:tc>
          <w:tcPr>
            <w:tcW w:w="187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exact"/>
          <w:jc w:val="center"/>
        </w:trPr>
        <w:tc>
          <w:tcPr>
            <w:tcW w:w="138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cs="宋体"/>
                <w:kern w:val="0"/>
                <w:sz w:val="24"/>
                <w:szCs w:val="24"/>
              </w:rPr>
            </w:pPr>
            <w:r>
              <w:rPr>
                <w:rFonts w:hint="eastAsia" w:ascii="仿宋_GB2312" w:hAnsi="仿宋_GB2312" w:eastAsia="仿宋_GB2312" w:cs="仿宋_GB2312"/>
                <w:kern w:val="0"/>
                <w:sz w:val="24"/>
                <w:szCs w:val="24"/>
              </w:rPr>
              <w:t>评价结果</w:t>
            </w:r>
          </w:p>
        </w:tc>
        <w:tc>
          <w:tcPr>
            <w:tcW w:w="5953" w:type="dxa"/>
            <w:gridSpan w:val="7"/>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left"/>
              <w:rPr>
                <w:rFonts w:hint="eastAsia" w:cs="宋体"/>
                <w:kern w:val="0"/>
                <w:sz w:val="24"/>
                <w:szCs w:val="24"/>
              </w:rPr>
            </w:pPr>
            <w:r>
              <w:rPr>
                <w:rFonts w:hint="eastAsia" w:ascii="仿宋_GB2312" w:hAnsi="仿宋_GB2312" w:eastAsia="仿宋_GB2312" w:cs="仿宋_GB2312"/>
                <w:sz w:val="24"/>
                <w:szCs w:val="24"/>
              </w:rPr>
              <w:t>优：90分≤得分≤100分；良：80分≤得分&lt;90分；中：60分≤得分&lt;80分；差：得分&lt;60分</w:t>
            </w:r>
          </w:p>
        </w:tc>
        <w:tc>
          <w:tcPr>
            <w:tcW w:w="709"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cs="宋体"/>
                <w:kern w:val="0"/>
                <w:sz w:val="24"/>
                <w:szCs w:val="24"/>
              </w:rPr>
            </w:pPr>
            <w:r>
              <w:rPr>
                <w:rFonts w:hint="eastAsia" w:ascii="宋体" w:hAnsi="宋体" w:cs="宋体"/>
                <w:kern w:val="0"/>
                <w:sz w:val="24"/>
                <w:szCs w:val="24"/>
              </w:rPr>
              <w:t>优</w:t>
            </w:r>
          </w:p>
        </w:tc>
        <w:tc>
          <w:tcPr>
            <w:tcW w:w="187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eastAsia" w:cs="宋体"/>
                <w:kern w:val="0"/>
                <w:sz w:val="24"/>
                <w:szCs w:val="24"/>
              </w:rPr>
            </w:pPr>
          </w:p>
        </w:tc>
      </w:tr>
    </w:tbl>
    <w:p>
      <w:pPr>
        <w:rPr>
          <w:rFonts w:hint="eastAsia" w:ascii="仿宋_GB2312" w:hAnsi="仿宋_GB2312" w:eastAsia="仿宋_GB2312" w:cs="仿宋_GB2312"/>
          <w:kern w:val="0"/>
          <w:sz w:val="22"/>
          <w:szCs w:val="22"/>
        </w:rPr>
      </w:pPr>
    </w:p>
    <w:p>
      <w:pPr>
        <w:spacing w:line="324" w:lineRule="auto"/>
        <w:ind w:firstLine="640" w:firstLineChars="200"/>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贸易投资促进经费项目绩效自评综述：根据年初设定的绩效目标，项目自评得分95分，自评结论为“优”。项目全年预算数为8万元，执行数为5.64万元，完成预算的70.5%。项目绩效目标完成情况：一是2020年重点开展14项金华品牌丝路行和“一带一路”产业对接行动；二是举办对接洽谈活动4场；三是印制会刊等活动宣传资料1000多份；四是出差联络近10人次。发现的问题及原因：一是受</w:t>
      </w:r>
      <w:r>
        <w:rPr>
          <w:rFonts w:hint="eastAsia" w:ascii="仿宋" w:hAnsi="仿宋" w:eastAsia="仿宋"/>
          <w:color w:val="000000"/>
          <w:sz w:val="32"/>
          <w:szCs w:val="24"/>
          <w:highlight w:val="white"/>
          <w:lang w:eastAsia="zh-CN"/>
        </w:rPr>
        <w:t>新型冠状病毒感染</w:t>
      </w:r>
      <w:r>
        <w:rPr>
          <w:rFonts w:hint="eastAsia" w:ascii="仿宋" w:hAnsi="仿宋" w:eastAsia="仿宋"/>
          <w:color w:val="000000"/>
          <w:sz w:val="32"/>
          <w:szCs w:val="24"/>
          <w:highlight w:val="white"/>
        </w:rPr>
        <w:t>疫情影响，人员出入境受限，无法出境执行经贸任务，差旅费等未使用；二是企业满意率未能达到100%。下一步改进措施：一是待疫情好转，积极组织开展对外经贸交流活动；二是针对提高企业满意率，采取电话回访形式，今后将提前设计纸质或电子调查问卷。</w:t>
      </w:r>
    </w:p>
    <w:p>
      <w:pPr>
        <w:spacing w:line="560" w:lineRule="exact"/>
        <w:ind w:firstLine="643" w:firstLineChars="200"/>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3.财政评价项目绩效评价结果。</w:t>
      </w:r>
    </w:p>
    <w:p>
      <w:pPr>
        <w:spacing w:line="560" w:lineRule="exact"/>
        <w:ind w:firstLine="640" w:firstLineChars="200"/>
        <w:rPr>
          <w:rFonts w:hint="eastAsia" w:ascii="仿宋" w:hAnsi="仿宋" w:eastAsia="仿宋"/>
          <w:b/>
          <w:color w:val="000000"/>
          <w:sz w:val="32"/>
          <w:szCs w:val="24"/>
          <w:highlight w:val="white"/>
        </w:rPr>
      </w:pPr>
      <w:r>
        <w:rPr>
          <w:rFonts w:hint="eastAsia" w:ascii="仿宋" w:hAnsi="仿宋" w:eastAsia="仿宋"/>
          <w:color w:val="000000"/>
          <w:sz w:val="32"/>
          <w:szCs w:val="24"/>
          <w:highlight w:val="white"/>
        </w:rPr>
        <w:t>本年无财政评价项目。</w:t>
      </w:r>
    </w:p>
    <w:p>
      <w:pPr>
        <w:spacing w:line="324" w:lineRule="auto"/>
        <w:ind w:firstLine="643" w:firstLineChars="200"/>
        <w:rPr>
          <w:rFonts w:hint="eastAsia" w:ascii="仿宋" w:hAnsi="仿宋" w:eastAsia="仿宋"/>
          <w:b/>
          <w:color w:val="000000"/>
          <w:sz w:val="32"/>
          <w:szCs w:val="24"/>
          <w:highlight w:val="white"/>
        </w:rPr>
      </w:pPr>
      <w:r>
        <w:rPr>
          <w:rFonts w:hint="eastAsia" w:ascii="仿宋" w:hAnsi="仿宋" w:eastAsia="仿宋"/>
          <w:b/>
          <w:color w:val="000000"/>
          <w:sz w:val="32"/>
          <w:szCs w:val="24"/>
          <w:highlight w:val="white"/>
        </w:rPr>
        <w:t>4.部门评价项目绩效评价结果。</w:t>
      </w:r>
    </w:p>
    <w:p>
      <w:pPr>
        <w:spacing w:line="324" w:lineRule="auto"/>
        <w:rPr>
          <w:rFonts w:hint="eastAsia" w:ascii="仿宋" w:hAnsi="仿宋" w:eastAsia="仿宋"/>
          <w:color w:val="000000"/>
          <w:sz w:val="32"/>
          <w:szCs w:val="24"/>
          <w:highlight w:val="white"/>
        </w:rPr>
      </w:pPr>
      <w:r>
        <w:rPr>
          <w:rFonts w:hint="eastAsia" w:ascii="仿宋" w:hAnsi="仿宋" w:eastAsia="仿宋"/>
          <w:b/>
          <w:color w:val="000000"/>
          <w:sz w:val="32"/>
          <w:szCs w:val="24"/>
          <w:highlight w:val="white"/>
        </w:rPr>
        <w:t xml:space="preserve">   </w:t>
      </w:r>
      <w:r>
        <w:rPr>
          <w:rFonts w:hint="eastAsia" w:ascii="仿宋" w:hAnsi="仿宋" w:eastAsia="仿宋"/>
          <w:color w:val="000000"/>
          <w:sz w:val="32"/>
          <w:szCs w:val="24"/>
          <w:highlight w:val="white"/>
        </w:rPr>
        <w:t xml:space="preserve"> 本年无部门评价项目。</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说明：</w:t>
      </w:r>
      <w:r>
        <w:rPr>
          <w:rFonts w:hint="eastAsia" w:ascii="仿宋" w:hAnsi="仿宋" w:eastAsia="仿宋"/>
          <w:b/>
          <w:color w:val="000000"/>
          <w:sz w:val="32"/>
          <w:szCs w:val="24"/>
          <w:highlight w:val="white"/>
        </w:rPr>
        <w:t>部门评价项目</w:t>
      </w:r>
      <w:r>
        <w:rPr>
          <w:rFonts w:hint="eastAsia" w:ascii="仿宋" w:hAnsi="仿宋" w:eastAsia="仿宋"/>
          <w:color w:val="000000"/>
          <w:sz w:val="32"/>
          <w:szCs w:val="24"/>
          <w:highlight w:val="white"/>
        </w:rPr>
        <w:t>是指本部门自行开展的评价对象为本部门政策、项目、整体支出或下属单位整体支出的绩效评价；</w:t>
      </w:r>
      <w:r>
        <w:rPr>
          <w:rFonts w:hint="eastAsia" w:ascii="仿宋" w:hAnsi="仿宋" w:eastAsia="仿宋"/>
          <w:b/>
          <w:color w:val="000000"/>
          <w:sz w:val="32"/>
          <w:szCs w:val="24"/>
          <w:highlight w:val="white"/>
        </w:rPr>
        <w:t>财政评价项目</w:t>
      </w:r>
      <w:r>
        <w:rPr>
          <w:rFonts w:hint="eastAsia" w:ascii="仿宋" w:hAnsi="仿宋" w:eastAsia="仿宋"/>
          <w:color w:val="000000"/>
          <w:sz w:val="32"/>
          <w:szCs w:val="24"/>
          <w:highlight w:val="white"/>
        </w:rPr>
        <w:t>是指以由财政部门开展的评价对象为本部门政策、项目或整体支出的绩效评价项目。</w:t>
      </w:r>
    </w:p>
    <w:p>
      <w:pPr>
        <w:spacing w:line="324" w:lineRule="auto"/>
        <w:ind w:firstLine="600"/>
        <w:rPr>
          <w:rFonts w:hint="eastAsia" w:eastAsia="Times New Roman"/>
          <w:b/>
          <w:color w:val="000000"/>
          <w:sz w:val="32"/>
          <w:szCs w:val="24"/>
          <w:highlight w:val="white"/>
        </w:rPr>
      </w:pPr>
      <w:r>
        <w:rPr>
          <w:rFonts w:hint="eastAsia" w:ascii="黑体" w:hAnsi="黑体" w:eastAsia="黑体"/>
          <w:b/>
          <w:color w:val="000000"/>
          <w:sz w:val="32"/>
          <w:szCs w:val="24"/>
          <w:highlight w:val="white"/>
        </w:rPr>
        <w:t>四、名词解释</w:t>
      </w:r>
    </w:p>
    <w:p>
      <w:pPr>
        <w:spacing w:line="324" w:lineRule="auto"/>
        <w:ind w:firstLine="594"/>
        <w:rPr>
          <w:rFonts w:hint="eastAsia" w:ascii="仿宋" w:hAnsi="仿宋" w:eastAsia="仿宋"/>
          <w:color w:val="000000"/>
          <w:sz w:val="32"/>
          <w:szCs w:val="24"/>
          <w:highlight w:val="white"/>
          <w:lang w:val="zh-CN"/>
        </w:rPr>
      </w:pPr>
      <w:r>
        <w:rPr>
          <w:rFonts w:hint="eastAsia" w:ascii="仿宋" w:hAnsi="仿宋" w:eastAsia="仿宋"/>
          <w:color w:val="000000"/>
          <w:sz w:val="32"/>
          <w:szCs w:val="24"/>
          <w:highlight w:val="white"/>
          <w:lang w:val="zh-CN"/>
        </w:rPr>
        <w:t>1.财政拨款收入：指本级财政部门当年拨付的财政预算资金，包括一般公共预算财政拨款、政府性基金预算财政拨款和国有资本经预算财政拨款。</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lang w:val="zh-CN"/>
        </w:rPr>
        <w:t>2.事业收入：指事业单位开展专业业务活动及辅助活动所取得的收入。</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3.经营收入：指事业单位在专业业务活动及辅助活动之外开展非独立核算经营活动取得的收入。</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4.上级补助收入：指事业单位从主管部门和上级单位取得的非财政补助收入。</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5.附属单位上缴收入：指事业单位附属独立核算单位按照有关规定上缴的收入。</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6.其他收入：指预算单位在“财政拨款”、“事业收入”、“经营收入”、“上级补助收入”、“附属单位上缴收入”等之外取得的各项收入。</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7.使用非财政拨款结余：指事业单位使用以前年度积累的非财政拨款结余弥补当年收支差额的金额。</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8.年初结转和结余：指预算单位以前年度尚未完成、结转到本年仍按原规定用途继续使用的资金。</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9.年末结转和结余：指单位按有关规定结转到下年或以后年度继续使用的资金。</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10.基本支出：指预算单位为保障其正常运转，完成日常工作任务所发生的支出，包括人员经费支出和日常公用经费支出。</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11.项目支出：指预算单位为完成其特定的行政工作任务或事业发展目标所发生的支出。</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12.上缴上级支出：填列事业单位按照财政部门和主管部门的规定上缴上级单位的支出。</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13.经营支出：指事业单位在专业业务活动及其辅助活动之外开展非独立核算经营活动发生的支出。</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14.附属单位补助支出：填列事业单位用财政补助收入之外的收入对附属单位补助发生的支出。</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15.“三公”经费：纳入财政预决算管理的“三公”经费，是指部门用一般公共预算财政拨款安排的因公出国（境）费、公务用车购置及运行费和公务接待费。其中，因公出国（境）费反映单位公务出国（境）的国际旅费、国外城市间交通费、住宿费、伙食费、培训费、公杂费等支出，不含教学科研人员学术交流；公务用车购置及运行费反映单位公务用车车辆购置支出（含车辆购置税）及燃费、维修费、过桥过路费、保险费、安全奖励费用等支出；公务接待费反映单位按规定开支的各类公务接待（含外宾接待）支出。</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16.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17.一般公共服务支出（类）商贸事务（款）一般行政管理事务（项），指：行政单位（包括实行公务员管理的事业单位）未单独设置项级科目的其他项目支出。</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18.一般公共服务支出（类）商贸事务（款）事业运行（项），指：事业单位的基本支出，不包括行政单位（包括实行公务员管理的事业单位）后勤服务中心、医务室等附属事业单位。</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19.教育支出（类）进修及培训（款）培训支出（项），指：各部门安排的用于培训的支出。教育部门的师资培训，党校、行政学院等专业干部教育机构的支出，以及退役士兵、转业士官的培训支出，不在本科目反映。</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20.社会保障和就业支出（类）行政事业单位养老支出（款）机关事业单位职业年金缴费支出（项），指：机关事业单位实施养老保险制度由单位缴纳的职业年金支出。</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21.社会保障和就业支出（类）行政事业单位养老支出（款）机关事业单位基本养老保险缴费支出（项），指：机关事业单位实施养老保险制度由单位缴纳的基本养老保险费支出。</w:t>
      </w:r>
    </w:p>
    <w:p>
      <w:pPr>
        <w:spacing w:line="324" w:lineRule="auto"/>
        <w:ind w:firstLine="594"/>
        <w:rPr>
          <w:rFonts w:hint="eastAsia" w:ascii="仿宋" w:hAnsi="仿宋" w:eastAsia="仿宋"/>
          <w:color w:val="000000"/>
          <w:sz w:val="32"/>
          <w:szCs w:val="24"/>
          <w:highlight w:val="white"/>
        </w:rPr>
      </w:pPr>
      <w:r>
        <w:rPr>
          <w:rFonts w:hint="eastAsia" w:ascii="仿宋" w:hAnsi="仿宋" w:eastAsia="仿宋"/>
          <w:color w:val="000000"/>
          <w:sz w:val="32"/>
          <w:szCs w:val="24"/>
          <w:highlight w:val="white"/>
        </w:rPr>
        <w:t>22.卫生健康支出（类）行政事业单位医疗（款）事业单位医疗（项），指：财政部门安排的事业单位基本医疗保险缴费经费，未参加医疗保险的事业单位的公费医疗经费，按国家规定享受离休人员待遇的医疗经费。</w:t>
      </w:r>
    </w:p>
    <w:p>
      <w:pPr>
        <w:spacing w:line="324" w:lineRule="auto"/>
        <w:ind w:firstLine="594"/>
        <w:rPr>
          <w:rFonts w:hint="eastAsia" w:ascii="宋体" w:hAnsi="宋体"/>
          <w:kern w:val="0"/>
          <w:sz w:val="18"/>
          <w:szCs w:val="24"/>
          <w:lang w:val="zh-CN"/>
        </w:rPr>
      </w:pPr>
      <w:r>
        <w:rPr>
          <w:rFonts w:hint="eastAsia" w:ascii="仿宋" w:hAnsi="仿宋" w:eastAsia="仿宋"/>
          <w:color w:val="000000"/>
          <w:sz w:val="32"/>
          <w:szCs w:val="24"/>
          <w:highlight w:val="white"/>
        </w:rPr>
        <w:t>23.住房保障支出（类）住房改革支出（款）住房公积金（项），指：行政事业单位按人力资源和社会保障部、财政部规定的基本工资和津贴补贴以及规定比例为职工缴纳的住房公积金。</w:t>
      </w:r>
    </w:p>
    <w:sectPr>
      <w:footerReference r:id="rId3" w:type="default"/>
      <w:pgSz w:w="12240" w:h="15840"/>
      <w:pgMar w:top="1440" w:right="1800" w:bottom="1440" w:left="1800" w:header="720" w:footer="72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imes New Roman"/>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imes New Roman"/>
                              <w:sz w:val="18"/>
                              <w:szCs w:val="24"/>
                            </w:rPr>
                          </w:pPr>
                          <w:r>
                            <w:rPr>
                              <w:rFonts w:hint="eastAsia" w:eastAsia="Times New Roman"/>
                              <w:sz w:val="18"/>
                              <w:szCs w:val="24"/>
                            </w:rPr>
                            <w:fldChar w:fldCharType="begin"/>
                          </w:r>
                          <w:r>
                            <w:rPr>
                              <w:rFonts w:hint="eastAsia" w:eastAsia="Times New Roman"/>
                              <w:sz w:val="18"/>
                              <w:szCs w:val="24"/>
                            </w:rPr>
                            <w:instrText xml:space="preserve"> PAGE  \* MERGEFORMAT </w:instrText>
                          </w:r>
                          <w:r>
                            <w:rPr>
                              <w:rFonts w:hint="eastAsia" w:eastAsia="Times New Roman"/>
                              <w:sz w:val="18"/>
                              <w:szCs w:val="24"/>
                            </w:rPr>
                            <w:fldChar w:fldCharType="separate"/>
                          </w:r>
                          <w:r>
                            <w:rPr>
                              <w:rFonts w:hint="eastAsia" w:eastAsia="Times New Roman"/>
                              <w:sz w:val="18"/>
                              <w:szCs w:val="24"/>
                            </w:rPr>
                            <w:t>15</w:t>
                          </w:r>
                          <w:r>
                            <w:rPr>
                              <w:rFonts w:hint="eastAsia" w:eastAsia="Times New Roman"/>
                              <w:sz w:val="18"/>
                              <w:szCs w:val="24"/>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Times New Roman"/>
                        <w:sz w:val="18"/>
                        <w:szCs w:val="24"/>
                      </w:rPr>
                    </w:pPr>
                    <w:r>
                      <w:rPr>
                        <w:rFonts w:hint="eastAsia" w:eastAsia="Times New Roman"/>
                        <w:sz w:val="18"/>
                        <w:szCs w:val="24"/>
                      </w:rPr>
                      <w:fldChar w:fldCharType="begin"/>
                    </w:r>
                    <w:r>
                      <w:rPr>
                        <w:rFonts w:hint="eastAsia" w:eastAsia="Times New Roman"/>
                        <w:sz w:val="18"/>
                        <w:szCs w:val="24"/>
                      </w:rPr>
                      <w:instrText xml:space="preserve"> PAGE  \* MERGEFORMAT </w:instrText>
                    </w:r>
                    <w:r>
                      <w:rPr>
                        <w:rFonts w:hint="eastAsia" w:eastAsia="Times New Roman"/>
                        <w:sz w:val="18"/>
                        <w:szCs w:val="24"/>
                      </w:rPr>
                      <w:fldChar w:fldCharType="separate"/>
                    </w:r>
                    <w:r>
                      <w:rPr>
                        <w:rFonts w:hint="eastAsia" w:eastAsia="Times New Roman"/>
                        <w:sz w:val="18"/>
                        <w:szCs w:val="24"/>
                      </w:rPr>
                      <w:t>15</w:t>
                    </w:r>
                    <w:r>
                      <w:rPr>
                        <w:rFonts w:hint="eastAsia" w:eastAsia="Times New Roman"/>
                        <w:sz w:val="18"/>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75C0B"/>
    <w:multiLevelType w:val="multilevel"/>
    <w:tmpl w:val="62A75C0B"/>
    <w:lvl w:ilvl="0" w:tentative="0">
      <w:start w:val="7"/>
      <w:numFmt w:val="chineseCounting"/>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zk4NTc0MTFhMjMzMGY1ZGFkNDU4NWI1NzdlMzYifQ=="/>
  </w:docVars>
  <w:rsids>
    <w:rsidRoot w:val="00172A27"/>
    <w:rsid w:val="0EA41BCE"/>
    <w:rsid w:val="2FA246B0"/>
    <w:rsid w:val="4F973934"/>
    <w:rsid w:val="7F9B0C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eastAsia" w:ascii="Times New Roman" w:hAnsi="Times New Roman" w:eastAsia="宋体" w:cs="Times New Roman"/>
      <w:kern w:val="2"/>
      <w:sz w:val="21"/>
      <w:szCs w:val="21"/>
      <w:lang w:val="en-US" w:eastAsia="zh-CN" w:bidi="ar-SA"/>
    </w:rPr>
  </w:style>
  <w:style w:type="character" w:default="1" w:styleId="6">
    <w:name w:val="Default Paragraph Font"/>
    <w:unhideWhenUsed/>
    <w:uiPriority w:val="99"/>
    <w:rPr>
      <w:rFonts w:hint="default"/>
      <w:sz w:val="24"/>
      <w:szCs w:val="24"/>
    </w:rPr>
  </w:style>
  <w:style w:type="table" w:default="1" w:styleId="5">
    <w:name w:val="Normal Table"/>
    <w:qFormat/>
    <w:uiPriority w:val="99"/>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spacing w:beforeLines="0" w:afterLines="0"/>
    </w:pPr>
    <w:rPr>
      <w:rFonts w:hint="eastAsia" w:ascii="仿宋_GB2312" w:hAnsi="仿宋_GB2312" w:eastAsia="仿宋_GB2312" w:cs="Times New Roman"/>
      <w:color w:val="000000"/>
      <w:sz w:val="24"/>
      <w:szCs w:val="2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rFonts w:hint="eastAsia"/>
      <w:sz w:val="18"/>
      <w:szCs w:val="24"/>
    </w:rPr>
  </w:style>
  <w:style w:type="paragraph" w:styleId="4">
    <w:name w:val="header"/>
    <w:basedOn w:val="1"/>
    <w:link w:val="7"/>
    <w:unhideWhenUsed/>
    <w:qFormat/>
    <w:uiPriority w:val="99"/>
    <w:pPr>
      <w:tabs>
        <w:tab w:val="center" w:pos="4153"/>
        <w:tab w:val="right" w:pos="8306"/>
      </w:tabs>
      <w:snapToGrid w:val="0"/>
    </w:pPr>
    <w:rPr>
      <w:rFonts w:hint="eastAsia"/>
      <w:sz w:val="18"/>
      <w:szCs w:val="24"/>
    </w:rPr>
  </w:style>
  <w:style w:type="character" w:customStyle="1" w:styleId="7">
    <w:name w:val="页眉 Char"/>
    <w:basedOn w:val="6"/>
    <w:link w:val="4"/>
    <w:unhideWhenUsed/>
    <w:qFormat/>
    <w:locked/>
    <w:uiPriority w:val="99"/>
    <w:rPr>
      <w:rFonts w:hint="default" w:cs="Times New Roman"/>
      <w:sz w:val="18"/>
      <w:szCs w:val="18"/>
    </w:rPr>
  </w:style>
  <w:style w:type="character" w:customStyle="1" w:styleId="8">
    <w:name w:val="页脚 Char"/>
    <w:basedOn w:val="6"/>
    <w:link w:val="3"/>
    <w:unhideWhenUsed/>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9137</Words>
  <Characters>11426</Characters>
  <TotalTime>12</TotalTime>
  <ScaleCrop>false</ScaleCrop>
  <LinksUpToDate>false</LinksUpToDate>
  <CharactersWithSpaces>11483</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2025-04-22T10:56:00Z</dcterms:created>
  <dc:creator>Administrator</dc:creator>
  <cp:lastModifiedBy>张惠萍</cp:lastModifiedBy>
  <dcterms:modified xsi:type="dcterms:W3CDTF">2025-04-28T00:50:54Z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E9F8293D9CFD4B81B9AA511849948B71_13</vt:lpwstr>
  </property>
</Properties>
</file>